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38B7D" w14:textId="77777777" w:rsidR="00DD365E" w:rsidRDefault="00DD365E" w:rsidP="007D1A0D">
      <w:pPr>
        <w:spacing w:after="0" w:line="259" w:lineRule="auto"/>
        <w:ind w:left="567" w:firstLine="0"/>
        <w:jc w:val="left"/>
        <w:rPr>
          <w:rFonts w:ascii="Arial" w:hAnsi="Arial" w:cs="Arial"/>
          <w:color w:val="auto"/>
          <w:sz w:val="24"/>
          <w:szCs w:val="24"/>
        </w:rPr>
      </w:pPr>
    </w:p>
    <w:p w14:paraId="7A2AE5DE" w14:textId="77777777" w:rsidR="00DD365E" w:rsidRDefault="00DD365E" w:rsidP="007D1A0D">
      <w:pPr>
        <w:spacing w:after="0" w:line="259" w:lineRule="auto"/>
        <w:ind w:left="567" w:firstLine="0"/>
        <w:jc w:val="left"/>
        <w:rPr>
          <w:rFonts w:ascii="Arial" w:hAnsi="Arial" w:cs="Arial"/>
          <w:color w:val="auto"/>
          <w:sz w:val="24"/>
          <w:szCs w:val="24"/>
        </w:rPr>
      </w:pPr>
    </w:p>
    <w:p w14:paraId="5AC15CF9" w14:textId="77777777" w:rsidR="00DD365E" w:rsidRDefault="00DD365E" w:rsidP="007D1A0D">
      <w:pPr>
        <w:spacing w:after="0" w:line="259" w:lineRule="auto"/>
        <w:ind w:left="567" w:firstLine="0"/>
        <w:jc w:val="left"/>
        <w:rPr>
          <w:rFonts w:ascii="Arial" w:hAnsi="Arial" w:cs="Arial"/>
          <w:color w:val="auto"/>
          <w:sz w:val="24"/>
          <w:szCs w:val="24"/>
        </w:rPr>
      </w:pPr>
    </w:p>
    <w:p w14:paraId="4718B46B" w14:textId="77777777" w:rsidR="00DD365E" w:rsidRPr="008C0A58" w:rsidRDefault="00DD365E" w:rsidP="00DF5A99">
      <w:pPr>
        <w:spacing w:after="0"/>
        <w:ind w:left="567"/>
        <w:jc w:val="right"/>
        <w:rPr>
          <w:rFonts w:ascii="Arial" w:hAnsi="Arial" w:cs="Arial"/>
          <w:sz w:val="24"/>
          <w:szCs w:val="24"/>
        </w:rPr>
      </w:pPr>
      <w:r w:rsidRPr="006C5680">
        <w:rPr>
          <w:rFonts w:ascii="Arial" w:hAnsi="Arial" w:cs="Arial"/>
          <w:sz w:val="24"/>
          <w:szCs w:val="24"/>
        </w:rPr>
        <w:t xml:space="preserve">Załącznik nr 1 do Zarządzenia </w:t>
      </w:r>
      <w:r w:rsidRPr="008C0A58">
        <w:rPr>
          <w:rFonts w:ascii="Arial" w:hAnsi="Arial" w:cs="Arial"/>
          <w:sz w:val="24"/>
          <w:szCs w:val="24"/>
        </w:rPr>
        <w:t>Nadleśniczego</w:t>
      </w:r>
    </w:p>
    <w:p w14:paraId="19CE3F4B" w14:textId="78BA9E8C" w:rsidR="00DD365E" w:rsidRPr="008C0A58" w:rsidRDefault="00DD365E" w:rsidP="007D1A0D">
      <w:pPr>
        <w:spacing w:after="236"/>
        <w:ind w:left="567" w:right="130"/>
        <w:jc w:val="right"/>
        <w:rPr>
          <w:rFonts w:ascii="Arial" w:hAnsi="Arial" w:cs="Arial"/>
          <w:sz w:val="24"/>
          <w:szCs w:val="24"/>
        </w:rPr>
      </w:pPr>
      <w:r w:rsidRPr="008C0A58">
        <w:rPr>
          <w:rFonts w:ascii="Arial" w:hAnsi="Arial" w:cs="Arial"/>
          <w:sz w:val="24"/>
          <w:szCs w:val="24"/>
        </w:rPr>
        <w:t xml:space="preserve">Nadleśnictwa Rybnik </w:t>
      </w:r>
      <w:r w:rsidR="00FE28ED">
        <w:rPr>
          <w:rFonts w:ascii="Arial" w:hAnsi="Arial" w:cs="Arial"/>
          <w:sz w:val="24"/>
          <w:szCs w:val="24"/>
        </w:rPr>
        <w:t>nr 5</w:t>
      </w:r>
      <w:r w:rsidRPr="008C0A58">
        <w:rPr>
          <w:rFonts w:ascii="Arial" w:hAnsi="Arial" w:cs="Arial"/>
          <w:sz w:val="24"/>
          <w:szCs w:val="24"/>
        </w:rPr>
        <w:t xml:space="preserve"> z dnia </w:t>
      </w:r>
      <w:r w:rsidR="00FE28ED">
        <w:rPr>
          <w:rFonts w:ascii="Arial" w:hAnsi="Arial" w:cs="Arial"/>
          <w:sz w:val="24"/>
          <w:szCs w:val="24"/>
        </w:rPr>
        <w:t>22.01.2025</w:t>
      </w:r>
      <w:r w:rsidRPr="008C0A58">
        <w:rPr>
          <w:rFonts w:ascii="Arial" w:hAnsi="Arial" w:cs="Arial"/>
          <w:sz w:val="24"/>
          <w:szCs w:val="24"/>
        </w:rPr>
        <w:t xml:space="preserve"> r.</w:t>
      </w:r>
    </w:p>
    <w:p w14:paraId="185EF298" w14:textId="77777777" w:rsidR="00DD365E" w:rsidRPr="008C0A58" w:rsidRDefault="00DD365E" w:rsidP="007D1A0D">
      <w:pPr>
        <w:spacing w:after="0" w:line="360" w:lineRule="auto"/>
        <w:ind w:left="567" w:right="115"/>
        <w:jc w:val="center"/>
        <w:rPr>
          <w:rFonts w:ascii="Arial" w:hAnsi="Arial" w:cs="Arial"/>
          <w:sz w:val="24"/>
          <w:szCs w:val="24"/>
        </w:rPr>
      </w:pPr>
      <w:r w:rsidRPr="008C0A58">
        <w:rPr>
          <w:rFonts w:ascii="Arial" w:hAnsi="Arial" w:cs="Arial"/>
          <w:sz w:val="24"/>
          <w:szCs w:val="24"/>
        </w:rPr>
        <w:t>REGULAMIN</w:t>
      </w:r>
    </w:p>
    <w:p w14:paraId="0D8D7C9A" w14:textId="77777777" w:rsidR="00DD365E" w:rsidRPr="008C0A58" w:rsidRDefault="00DD365E" w:rsidP="007D1A0D">
      <w:pPr>
        <w:pStyle w:val="Nagwek1"/>
        <w:spacing w:line="360" w:lineRule="auto"/>
        <w:ind w:left="567"/>
        <w:rPr>
          <w:rFonts w:ascii="Arial" w:hAnsi="Arial" w:cs="Arial"/>
          <w:sz w:val="24"/>
          <w:szCs w:val="24"/>
        </w:rPr>
      </w:pPr>
      <w:r>
        <w:rPr>
          <w:rFonts w:ascii="Arial" w:hAnsi="Arial" w:cs="Arial"/>
          <w:sz w:val="24"/>
          <w:szCs w:val="24"/>
        </w:rPr>
        <w:t>PRZETARG</w:t>
      </w:r>
      <w:r w:rsidRPr="008C0A58">
        <w:rPr>
          <w:rFonts w:ascii="Arial" w:hAnsi="Arial" w:cs="Arial"/>
          <w:sz w:val="24"/>
          <w:szCs w:val="24"/>
        </w:rPr>
        <w:t>U USTNEGO</w:t>
      </w:r>
    </w:p>
    <w:p w14:paraId="07F1C916" w14:textId="77777777" w:rsidR="00DD365E" w:rsidRPr="00642619" w:rsidRDefault="00DD365E" w:rsidP="007D1A0D">
      <w:pPr>
        <w:pStyle w:val="Akapitzlist"/>
        <w:numPr>
          <w:ilvl w:val="0"/>
          <w:numId w:val="17"/>
        </w:numPr>
        <w:spacing w:after="34" w:line="360" w:lineRule="auto"/>
        <w:ind w:left="567"/>
        <w:rPr>
          <w:rFonts w:ascii="Arial" w:hAnsi="Arial" w:cs="Arial"/>
          <w:sz w:val="24"/>
          <w:szCs w:val="24"/>
        </w:rPr>
      </w:pPr>
      <w:r w:rsidRPr="00642619">
        <w:rPr>
          <w:rFonts w:ascii="Arial" w:hAnsi="Arial" w:cs="Arial"/>
          <w:sz w:val="24"/>
          <w:szCs w:val="24"/>
          <w:u w:val="single" w:color="000000"/>
        </w:rPr>
        <w:t>Podstawa prawna</w:t>
      </w:r>
    </w:p>
    <w:p w14:paraId="61BBF9C0" w14:textId="77777777" w:rsidR="00DD365E" w:rsidRPr="008C0A58" w:rsidRDefault="00DD365E" w:rsidP="007D1A0D">
      <w:pPr>
        <w:spacing w:after="151" w:line="360" w:lineRule="auto"/>
        <w:ind w:left="567"/>
        <w:rPr>
          <w:rFonts w:ascii="Arial" w:hAnsi="Arial" w:cs="Arial"/>
          <w:sz w:val="24"/>
          <w:szCs w:val="24"/>
        </w:rPr>
      </w:pPr>
      <w:r w:rsidRPr="008C0A58">
        <w:rPr>
          <w:rFonts w:ascii="Arial" w:hAnsi="Arial" w:cs="Arial"/>
          <w:sz w:val="24"/>
          <w:szCs w:val="24"/>
        </w:rPr>
        <w:t>Podstawy prawne przeprowadzenia przetargu stanowią:</w:t>
      </w:r>
    </w:p>
    <w:p w14:paraId="036933C3" w14:textId="77777777" w:rsidR="00DD365E" w:rsidRPr="00DF5A99" w:rsidRDefault="00DD365E" w:rsidP="00DF5A99">
      <w:pPr>
        <w:pStyle w:val="Akapitzlist"/>
        <w:numPr>
          <w:ilvl w:val="0"/>
          <w:numId w:val="21"/>
        </w:numPr>
        <w:spacing w:after="151" w:line="360" w:lineRule="auto"/>
        <w:jc w:val="both"/>
        <w:rPr>
          <w:rFonts w:ascii="Arial" w:hAnsi="Arial" w:cs="Arial"/>
          <w:sz w:val="24"/>
          <w:szCs w:val="24"/>
        </w:rPr>
      </w:pPr>
      <w:r w:rsidRPr="00DF5A99">
        <w:rPr>
          <w:rFonts w:ascii="Arial" w:hAnsi="Arial" w:cs="Arial"/>
          <w:sz w:val="24"/>
          <w:szCs w:val="24"/>
        </w:rPr>
        <w:t xml:space="preserve">art. 70 </w:t>
      </w:r>
      <w:r w:rsidRPr="00DF5A99">
        <w:rPr>
          <w:rFonts w:ascii="Arial" w:hAnsi="Arial" w:cs="Arial"/>
          <w:sz w:val="24"/>
          <w:szCs w:val="24"/>
          <w:vertAlign w:val="superscript"/>
        </w:rPr>
        <w:t xml:space="preserve">1 </w:t>
      </w:r>
      <w:r w:rsidRPr="00DF5A99">
        <w:rPr>
          <w:rFonts w:ascii="Arial" w:hAnsi="Arial" w:cs="Arial"/>
          <w:sz w:val="24"/>
          <w:szCs w:val="24"/>
        </w:rPr>
        <w:t xml:space="preserve">art. 70 </w:t>
      </w:r>
      <w:r w:rsidRPr="00DF5A99">
        <w:rPr>
          <w:rFonts w:ascii="Arial" w:hAnsi="Arial" w:cs="Arial"/>
          <w:sz w:val="24"/>
          <w:szCs w:val="24"/>
          <w:vertAlign w:val="superscript"/>
        </w:rPr>
        <w:t xml:space="preserve">3 </w:t>
      </w:r>
      <w:r w:rsidRPr="00DF5A99">
        <w:rPr>
          <w:rFonts w:ascii="Arial" w:hAnsi="Arial" w:cs="Arial"/>
          <w:sz w:val="24"/>
          <w:szCs w:val="24"/>
        </w:rPr>
        <w:t>ustawy z dnia 23 kwietnia 1964 r. Kodeks cywilny (</w:t>
      </w:r>
      <w:proofErr w:type="spellStart"/>
      <w:r w:rsidRPr="00DF5A99">
        <w:rPr>
          <w:rFonts w:ascii="Arial" w:hAnsi="Arial" w:cs="Arial"/>
          <w:sz w:val="24"/>
          <w:szCs w:val="24"/>
        </w:rPr>
        <w:t>t.j</w:t>
      </w:r>
      <w:proofErr w:type="spellEnd"/>
      <w:r w:rsidRPr="00DF5A99">
        <w:rPr>
          <w:rFonts w:ascii="Arial" w:hAnsi="Arial" w:cs="Arial"/>
          <w:sz w:val="24"/>
          <w:szCs w:val="24"/>
        </w:rPr>
        <w:t>. Dz. U. z 2024 r., poz. 1061 ze zm.),</w:t>
      </w:r>
    </w:p>
    <w:p w14:paraId="75F380BA" w14:textId="77777777" w:rsidR="00DD365E" w:rsidRPr="00DF5A99" w:rsidRDefault="00DD365E" w:rsidP="00DF5A99">
      <w:pPr>
        <w:pStyle w:val="Akapitzlist"/>
        <w:numPr>
          <w:ilvl w:val="0"/>
          <w:numId w:val="21"/>
        </w:numPr>
        <w:spacing w:after="123" w:line="360" w:lineRule="auto"/>
        <w:jc w:val="both"/>
        <w:rPr>
          <w:rFonts w:ascii="Arial" w:hAnsi="Arial" w:cs="Arial"/>
          <w:sz w:val="24"/>
          <w:szCs w:val="24"/>
        </w:rPr>
      </w:pPr>
      <w:r w:rsidRPr="00DF5A99">
        <w:rPr>
          <w:rFonts w:ascii="Arial" w:hAnsi="Arial" w:cs="Arial"/>
          <w:sz w:val="24"/>
          <w:szCs w:val="24"/>
        </w:rPr>
        <w:t>art. 39 i art. 4 ust. 3 ustawy z dnia 28 września 1991 r. o lasach (</w:t>
      </w:r>
      <w:proofErr w:type="spellStart"/>
      <w:r w:rsidRPr="00DF5A99">
        <w:rPr>
          <w:rFonts w:ascii="Arial" w:hAnsi="Arial" w:cs="Arial"/>
          <w:sz w:val="24"/>
          <w:szCs w:val="24"/>
        </w:rPr>
        <w:t>t.j</w:t>
      </w:r>
      <w:proofErr w:type="spellEnd"/>
      <w:r w:rsidRPr="00DF5A99">
        <w:rPr>
          <w:rFonts w:ascii="Arial" w:hAnsi="Arial" w:cs="Arial"/>
          <w:sz w:val="24"/>
          <w:szCs w:val="24"/>
        </w:rPr>
        <w:t>. Dz. U. z 2024 r. poz. 530 ze zm.),</w:t>
      </w:r>
    </w:p>
    <w:p w14:paraId="199E44F3" w14:textId="77777777" w:rsidR="00DD365E" w:rsidRPr="00DF5A99" w:rsidRDefault="00DD365E" w:rsidP="00DF5A99">
      <w:pPr>
        <w:pStyle w:val="Akapitzlist"/>
        <w:numPr>
          <w:ilvl w:val="0"/>
          <w:numId w:val="21"/>
        </w:numPr>
        <w:spacing w:after="165" w:line="360" w:lineRule="auto"/>
        <w:jc w:val="both"/>
        <w:rPr>
          <w:rFonts w:ascii="Arial" w:hAnsi="Arial" w:cs="Arial"/>
          <w:sz w:val="24"/>
          <w:szCs w:val="24"/>
        </w:rPr>
      </w:pPr>
      <w:r w:rsidRPr="00DF5A99">
        <w:rPr>
          <w:rFonts w:ascii="Arial" w:hAnsi="Arial" w:cs="Arial"/>
          <w:sz w:val="24"/>
          <w:szCs w:val="24"/>
        </w:rPr>
        <w:t xml:space="preserve">Zarządzenie nr 2 Dyrektora Regionalnej Dyrekcji Lasów Państwowych w Katowicach z dnia 21.01.2021 r. w zakresie wprowadzenia do stosowania „Wytycznych w sprawie dzierżawy i najmu nieruchomości na terenie jednostek nadzorowanych przez Regionalną Dyrekcję Lasów Państwowych w Katowicach", </w:t>
      </w:r>
      <w:proofErr w:type="spellStart"/>
      <w:r w:rsidRPr="00DF5A99">
        <w:rPr>
          <w:rFonts w:ascii="Arial" w:hAnsi="Arial" w:cs="Arial"/>
          <w:sz w:val="24"/>
          <w:szCs w:val="24"/>
        </w:rPr>
        <w:t>zn</w:t>
      </w:r>
      <w:proofErr w:type="spellEnd"/>
      <w:r w:rsidRPr="00DF5A99">
        <w:rPr>
          <w:rFonts w:ascii="Arial" w:hAnsi="Arial" w:cs="Arial"/>
          <w:sz w:val="24"/>
          <w:szCs w:val="24"/>
        </w:rPr>
        <w:t xml:space="preserve">. </w:t>
      </w:r>
      <w:proofErr w:type="spellStart"/>
      <w:r w:rsidRPr="00DF5A99">
        <w:rPr>
          <w:rFonts w:ascii="Arial" w:hAnsi="Arial" w:cs="Arial"/>
          <w:sz w:val="24"/>
          <w:szCs w:val="24"/>
        </w:rPr>
        <w:t>spr</w:t>
      </w:r>
      <w:proofErr w:type="spellEnd"/>
      <w:r w:rsidRPr="00DF5A99">
        <w:rPr>
          <w:rFonts w:ascii="Arial" w:hAnsi="Arial" w:cs="Arial"/>
          <w:sz w:val="24"/>
          <w:szCs w:val="24"/>
        </w:rPr>
        <w:t xml:space="preserve">: ES.2217.1.25.2021 zmienione zarządzeniem nr 30/2023 Dyrektora Regionalnej Dyrekcji Lasów Państwowych w Katowicach z dnia 13.06.2023 r. w zakresie wprowadzenia do stosowania ww. wytycznych. </w:t>
      </w:r>
    </w:p>
    <w:p w14:paraId="7C27B858" w14:textId="6096C1DE" w:rsidR="00DD365E" w:rsidRPr="00A454BE" w:rsidRDefault="007D1A0D" w:rsidP="00DF5A99">
      <w:pPr>
        <w:pStyle w:val="Akapitzlist"/>
        <w:numPr>
          <w:ilvl w:val="0"/>
          <w:numId w:val="16"/>
        </w:numPr>
        <w:spacing w:line="360" w:lineRule="auto"/>
        <w:ind w:right="45"/>
        <w:jc w:val="both"/>
        <w:rPr>
          <w:rFonts w:ascii="Arial" w:hAnsi="Arial" w:cs="Arial"/>
          <w:color w:val="FF0000"/>
          <w:sz w:val="24"/>
          <w:szCs w:val="24"/>
        </w:rPr>
      </w:pPr>
      <w:r w:rsidRPr="00DF5A99">
        <w:rPr>
          <w:rFonts w:ascii="Arial" w:hAnsi="Arial" w:cs="Arial"/>
          <w:sz w:val="24"/>
          <w:szCs w:val="24"/>
        </w:rPr>
        <w:t xml:space="preserve">Skarb Państwa Państwowe Gospodarstw Leśne Lasy Państwowe - Nadleśnictwo Rybnik (dalej: </w:t>
      </w:r>
      <w:r w:rsidRPr="00D75249">
        <w:rPr>
          <w:rFonts w:ascii="Arial" w:hAnsi="Arial" w:cs="Arial"/>
          <w:sz w:val="24"/>
          <w:szCs w:val="24"/>
        </w:rPr>
        <w:t>Nadleśnictwo</w:t>
      </w:r>
      <w:r w:rsidR="00DF5A99" w:rsidRPr="00D75249">
        <w:t xml:space="preserve"> </w:t>
      </w:r>
      <w:r w:rsidR="00DF5A99" w:rsidRPr="00D75249">
        <w:rPr>
          <w:rFonts w:ascii="Arial" w:hAnsi="Arial" w:cs="Arial"/>
          <w:sz w:val="24"/>
          <w:szCs w:val="24"/>
        </w:rPr>
        <w:t>lub Organizator</w:t>
      </w:r>
      <w:r w:rsidRPr="00D75249">
        <w:rPr>
          <w:rFonts w:ascii="Arial" w:hAnsi="Arial" w:cs="Arial"/>
          <w:sz w:val="24"/>
          <w:szCs w:val="24"/>
        </w:rPr>
        <w:t xml:space="preserve">) przeprowadza </w:t>
      </w:r>
      <w:r w:rsidRPr="00DF5A99">
        <w:rPr>
          <w:rFonts w:ascii="Arial" w:hAnsi="Arial" w:cs="Arial"/>
          <w:sz w:val="24"/>
          <w:szCs w:val="24"/>
        </w:rPr>
        <w:t>publiczny (nieograniczony</w:t>
      </w:r>
      <w:r w:rsidRPr="00A454BE">
        <w:rPr>
          <w:rFonts w:ascii="Arial" w:hAnsi="Arial" w:cs="Arial"/>
          <w:sz w:val="24"/>
          <w:szCs w:val="24"/>
        </w:rPr>
        <w:t>)</w:t>
      </w:r>
      <w:r w:rsidRPr="00A454BE">
        <w:rPr>
          <w:rFonts w:ascii="Arial" w:hAnsi="Arial" w:cs="Arial"/>
          <w:color w:val="FF0000"/>
          <w:sz w:val="24"/>
          <w:szCs w:val="24"/>
        </w:rPr>
        <w:t xml:space="preserve"> </w:t>
      </w:r>
      <w:r w:rsidR="00D75249" w:rsidRPr="00D75249">
        <w:rPr>
          <w:rFonts w:ascii="Arial" w:hAnsi="Arial" w:cs="Arial"/>
          <w:b/>
          <w:bCs/>
          <w:sz w:val="24"/>
          <w:szCs w:val="24"/>
        </w:rPr>
        <w:t xml:space="preserve">przetargu </w:t>
      </w:r>
      <w:r w:rsidR="00D75249" w:rsidRPr="00D75249">
        <w:rPr>
          <w:rFonts w:ascii="Arial" w:hAnsi="Arial" w:cs="Arial"/>
          <w:b/>
          <w:sz w:val="24"/>
          <w:szCs w:val="24"/>
        </w:rPr>
        <w:t xml:space="preserve">ustnego na dzierżawę stawów Zarzyna i Jesionka zlokalizowanych na części działek ew. nr </w:t>
      </w:r>
      <w:r w:rsidR="00D75249" w:rsidRPr="00D75249">
        <w:rPr>
          <w:rFonts w:ascii="Arial" w:hAnsi="Arial" w:cs="Arial"/>
          <w:b/>
          <w:bCs/>
          <w:sz w:val="24"/>
          <w:szCs w:val="24"/>
        </w:rPr>
        <w:t>173/3, 173/7, 359/92, 361/93, 182</w:t>
      </w:r>
      <w:r w:rsidR="00D75249" w:rsidRPr="00D75249">
        <w:rPr>
          <w:rFonts w:ascii="Arial" w:hAnsi="Arial" w:cs="Arial"/>
          <w:b/>
          <w:sz w:val="24"/>
          <w:szCs w:val="24"/>
        </w:rPr>
        <w:t xml:space="preserve">, </w:t>
      </w:r>
      <w:proofErr w:type="spellStart"/>
      <w:r w:rsidR="00D75249" w:rsidRPr="00D75249">
        <w:rPr>
          <w:rFonts w:ascii="Arial" w:hAnsi="Arial" w:cs="Arial"/>
          <w:b/>
          <w:sz w:val="24"/>
          <w:szCs w:val="24"/>
        </w:rPr>
        <w:t>obr</w:t>
      </w:r>
      <w:proofErr w:type="spellEnd"/>
      <w:r w:rsidR="00D75249" w:rsidRPr="00D75249">
        <w:rPr>
          <w:rFonts w:ascii="Arial" w:hAnsi="Arial" w:cs="Arial"/>
          <w:b/>
          <w:sz w:val="24"/>
          <w:szCs w:val="24"/>
        </w:rPr>
        <w:t xml:space="preserve">. ew. Woszczyce, m. </w:t>
      </w:r>
      <w:proofErr w:type="spellStart"/>
      <w:r w:rsidR="00D75249" w:rsidRPr="00D75249">
        <w:rPr>
          <w:rFonts w:ascii="Arial" w:hAnsi="Arial" w:cs="Arial"/>
          <w:b/>
          <w:sz w:val="24"/>
          <w:szCs w:val="24"/>
        </w:rPr>
        <w:t>Orzesze</w:t>
      </w:r>
      <w:proofErr w:type="spellEnd"/>
      <w:r w:rsidR="00D75249">
        <w:rPr>
          <w:rFonts w:ascii="Arial" w:hAnsi="Arial" w:cs="Arial"/>
          <w:b/>
          <w:sz w:val="24"/>
          <w:szCs w:val="24"/>
        </w:rPr>
        <w:t>,</w:t>
      </w:r>
      <w:r w:rsidR="00D75249" w:rsidRPr="00D75249">
        <w:rPr>
          <w:rFonts w:ascii="Arial" w:hAnsi="Arial" w:cs="Arial"/>
          <w:b/>
          <w:color w:val="FF0000"/>
          <w:sz w:val="24"/>
          <w:szCs w:val="24"/>
        </w:rPr>
        <w:t xml:space="preserve"> </w:t>
      </w:r>
      <w:r w:rsidR="00D75249">
        <w:rPr>
          <w:rFonts w:ascii="Arial" w:hAnsi="Arial" w:cs="Arial"/>
          <w:b/>
          <w:color w:val="FF0000"/>
          <w:sz w:val="24"/>
          <w:szCs w:val="24"/>
        </w:rPr>
        <w:t xml:space="preserve">                                </w:t>
      </w:r>
      <w:r w:rsidRPr="00D75249">
        <w:rPr>
          <w:rFonts w:ascii="Arial" w:hAnsi="Arial" w:cs="Arial"/>
          <w:sz w:val="24"/>
          <w:szCs w:val="24"/>
        </w:rPr>
        <w:t xml:space="preserve">pow. mikołowski, własności Skarbu Państwa w zarządzie Nadleśnictwa Rybnik, opisanego w Planie Urządzenia Lasu jako oddz. 189 t, 198 c, Leśnictwo Żory, obręb leśny Żory, </w:t>
      </w:r>
      <w:r w:rsidR="00D75249" w:rsidRPr="00D75249">
        <w:rPr>
          <w:rFonts w:ascii="Arial" w:hAnsi="Arial" w:cs="Arial"/>
          <w:sz w:val="24"/>
          <w:szCs w:val="24"/>
        </w:rPr>
        <w:t xml:space="preserve">                      </w:t>
      </w:r>
      <w:r w:rsidRPr="00D75249">
        <w:rPr>
          <w:rFonts w:ascii="Arial" w:hAnsi="Arial" w:cs="Arial"/>
          <w:sz w:val="24"/>
          <w:szCs w:val="24"/>
        </w:rPr>
        <w:t xml:space="preserve">o łącznej powierzchni 9,9203 ha, kat. użytku </w:t>
      </w:r>
      <w:proofErr w:type="spellStart"/>
      <w:r w:rsidRPr="00D75249">
        <w:rPr>
          <w:rFonts w:ascii="Arial" w:hAnsi="Arial" w:cs="Arial"/>
          <w:sz w:val="24"/>
          <w:szCs w:val="24"/>
        </w:rPr>
        <w:t>Wsr</w:t>
      </w:r>
      <w:proofErr w:type="spellEnd"/>
      <w:r w:rsidRPr="00D75249">
        <w:rPr>
          <w:rFonts w:ascii="Arial" w:hAnsi="Arial" w:cs="Arial"/>
          <w:sz w:val="24"/>
          <w:szCs w:val="24"/>
        </w:rPr>
        <w:t>.</w:t>
      </w:r>
    </w:p>
    <w:p w14:paraId="1AD80BC5" w14:textId="77777777" w:rsidR="00DD365E" w:rsidRPr="008C0A58" w:rsidRDefault="00DD365E" w:rsidP="007D1A0D">
      <w:pPr>
        <w:numPr>
          <w:ilvl w:val="0"/>
          <w:numId w:val="16"/>
        </w:numPr>
        <w:spacing w:after="63" w:line="360" w:lineRule="auto"/>
        <w:ind w:left="567"/>
        <w:rPr>
          <w:rFonts w:ascii="Arial" w:hAnsi="Arial" w:cs="Arial"/>
          <w:sz w:val="24"/>
          <w:szCs w:val="24"/>
        </w:rPr>
      </w:pPr>
      <w:r w:rsidRPr="008C0A58">
        <w:rPr>
          <w:rFonts w:ascii="Arial" w:hAnsi="Arial" w:cs="Arial"/>
          <w:sz w:val="24"/>
          <w:szCs w:val="24"/>
        </w:rPr>
        <w:t>W przetargu mogą brać udział:</w:t>
      </w:r>
    </w:p>
    <w:p w14:paraId="6D484B85" w14:textId="77777777" w:rsidR="00DD365E" w:rsidRPr="008C0A58" w:rsidRDefault="00DD365E" w:rsidP="007D1A0D">
      <w:pPr>
        <w:numPr>
          <w:ilvl w:val="1"/>
          <w:numId w:val="2"/>
        </w:numPr>
        <w:spacing w:after="44" w:line="360" w:lineRule="auto"/>
        <w:ind w:left="567" w:hanging="151"/>
        <w:rPr>
          <w:rFonts w:ascii="Arial" w:hAnsi="Arial" w:cs="Arial"/>
          <w:sz w:val="24"/>
          <w:szCs w:val="24"/>
        </w:rPr>
      </w:pPr>
      <w:r w:rsidRPr="008C0A58">
        <w:rPr>
          <w:rFonts w:ascii="Arial" w:hAnsi="Arial" w:cs="Arial"/>
          <w:sz w:val="24"/>
          <w:szCs w:val="24"/>
        </w:rPr>
        <w:t>osoby fizyczne;</w:t>
      </w:r>
    </w:p>
    <w:p w14:paraId="09862E0C" w14:textId="77777777" w:rsidR="00DD365E" w:rsidRPr="008C0A58" w:rsidRDefault="00DD365E" w:rsidP="007D1A0D">
      <w:pPr>
        <w:numPr>
          <w:ilvl w:val="1"/>
          <w:numId w:val="2"/>
        </w:numPr>
        <w:spacing w:after="89" w:line="360" w:lineRule="auto"/>
        <w:ind w:left="567" w:hanging="151"/>
        <w:rPr>
          <w:rFonts w:ascii="Arial" w:hAnsi="Arial" w:cs="Arial"/>
          <w:sz w:val="24"/>
          <w:szCs w:val="24"/>
        </w:rPr>
      </w:pPr>
      <w:r w:rsidRPr="008C0A58">
        <w:rPr>
          <w:rFonts w:ascii="Arial" w:hAnsi="Arial" w:cs="Arial"/>
          <w:sz w:val="24"/>
          <w:szCs w:val="24"/>
        </w:rPr>
        <w:t>osoby prawne;</w:t>
      </w:r>
    </w:p>
    <w:p w14:paraId="7BA1383B" w14:textId="036D644D" w:rsidR="00DD365E" w:rsidRPr="008C0A58" w:rsidRDefault="00DD365E" w:rsidP="007D1A0D">
      <w:pPr>
        <w:numPr>
          <w:ilvl w:val="1"/>
          <w:numId w:val="2"/>
        </w:numPr>
        <w:spacing w:after="69" w:line="360" w:lineRule="auto"/>
        <w:ind w:left="567" w:hanging="151"/>
        <w:rPr>
          <w:rFonts w:ascii="Arial" w:hAnsi="Arial" w:cs="Arial"/>
          <w:sz w:val="24"/>
          <w:szCs w:val="24"/>
        </w:rPr>
      </w:pPr>
      <w:r w:rsidRPr="008C0A58">
        <w:rPr>
          <w:rFonts w:ascii="Arial" w:hAnsi="Arial" w:cs="Arial"/>
          <w:sz w:val="24"/>
          <w:szCs w:val="24"/>
        </w:rPr>
        <w:t>jednostki organizacyjne nieposiadające osobowości prawnej.</w:t>
      </w:r>
    </w:p>
    <w:p w14:paraId="72F72046" w14:textId="77777777" w:rsidR="00DD365E" w:rsidRPr="008C0A58" w:rsidRDefault="00DD365E" w:rsidP="007D1A0D">
      <w:pPr>
        <w:numPr>
          <w:ilvl w:val="0"/>
          <w:numId w:val="16"/>
        </w:numPr>
        <w:spacing w:after="34" w:line="360" w:lineRule="auto"/>
        <w:ind w:left="567" w:right="45"/>
        <w:rPr>
          <w:rFonts w:ascii="Arial" w:hAnsi="Arial" w:cs="Arial"/>
          <w:sz w:val="24"/>
          <w:szCs w:val="24"/>
        </w:rPr>
      </w:pPr>
      <w:r w:rsidRPr="008C0A58">
        <w:rPr>
          <w:rFonts w:ascii="Arial" w:hAnsi="Arial" w:cs="Arial"/>
          <w:sz w:val="24"/>
          <w:szCs w:val="24"/>
        </w:rPr>
        <w:t>Organizator przetargu sporządza ogłoszenie o przetargu określające co najmniej:</w:t>
      </w:r>
    </w:p>
    <w:p w14:paraId="0D9E0C8D" w14:textId="77777777" w:rsidR="00DD365E" w:rsidRPr="008C0A58" w:rsidRDefault="00DD365E" w:rsidP="007D1A0D">
      <w:pPr>
        <w:numPr>
          <w:ilvl w:val="1"/>
          <w:numId w:val="18"/>
        </w:numPr>
        <w:spacing w:after="22" w:line="360" w:lineRule="auto"/>
        <w:ind w:left="567" w:right="45"/>
        <w:rPr>
          <w:rFonts w:ascii="Arial" w:hAnsi="Arial" w:cs="Arial"/>
          <w:sz w:val="24"/>
          <w:szCs w:val="24"/>
        </w:rPr>
      </w:pPr>
      <w:r w:rsidRPr="008C0A58">
        <w:rPr>
          <w:rFonts w:ascii="Arial" w:hAnsi="Arial" w:cs="Arial"/>
          <w:sz w:val="24"/>
          <w:szCs w:val="24"/>
        </w:rPr>
        <w:t xml:space="preserve">oznaczenie i powierzchnię nieruchomości oraz rodzaj użytków gruntowych,   </w:t>
      </w:r>
    </w:p>
    <w:p w14:paraId="03543F17" w14:textId="77777777" w:rsidR="00DD365E" w:rsidRPr="008C0A58" w:rsidRDefault="00DD365E" w:rsidP="007D1A0D">
      <w:pPr>
        <w:numPr>
          <w:ilvl w:val="1"/>
          <w:numId w:val="18"/>
        </w:numPr>
        <w:spacing w:line="360" w:lineRule="auto"/>
        <w:ind w:left="567" w:right="45"/>
        <w:rPr>
          <w:rFonts w:ascii="Arial" w:hAnsi="Arial" w:cs="Arial"/>
          <w:sz w:val="24"/>
          <w:szCs w:val="24"/>
        </w:rPr>
      </w:pPr>
      <w:r w:rsidRPr="008C0A58">
        <w:rPr>
          <w:rFonts w:ascii="Arial" w:hAnsi="Arial" w:cs="Arial"/>
          <w:sz w:val="24"/>
          <w:szCs w:val="24"/>
        </w:rPr>
        <w:t>oznaczenie księgi wieczystej prowadzonej dla nieruchomości albo informację, że</w:t>
      </w:r>
    </w:p>
    <w:p w14:paraId="5204FBDE" w14:textId="77777777" w:rsidR="00DD365E" w:rsidRPr="00642619" w:rsidRDefault="00DD365E" w:rsidP="007D1A0D">
      <w:pPr>
        <w:pStyle w:val="Akapitzlist"/>
        <w:spacing w:after="34" w:line="360" w:lineRule="auto"/>
        <w:ind w:left="567" w:right="45"/>
        <w:rPr>
          <w:rFonts w:ascii="Arial" w:hAnsi="Arial" w:cs="Arial"/>
          <w:sz w:val="24"/>
          <w:szCs w:val="24"/>
        </w:rPr>
      </w:pPr>
      <w:r w:rsidRPr="00642619">
        <w:rPr>
          <w:rFonts w:ascii="Arial" w:hAnsi="Arial" w:cs="Arial"/>
          <w:sz w:val="24"/>
          <w:szCs w:val="24"/>
        </w:rPr>
        <w:lastRenderedPageBreak/>
        <w:t>księga nie jest prowadzona;</w:t>
      </w:r>
    </w:p>
    <w:p w14:paraId="243F5B6E" w14:textId="77777777" w:rsidR="00DD365E" w:rsidRPr="008C0A58" w:rsidRDefault="00DD365E" w:rsidP="007D1A0D">
      <w:pPr>
        <w:numPr>
          <w:ilvl w:val="1"/>
          <w:numId w:val="18"/>
        </w:numPr>
        <w:spacing w:after="65" w:line="360" w:lineRule="auto"/>
        <w:ind w:left="567" w:right="45"/>
        <w:rPr>
          <w:rFonts w:ascii="Arial" w:hAnsi="Arial" w:cs="Arial"/>
          <w:sz w:val="24"/>
          <w:szCs w:val="24"/>
        </w:rPr>
      </w:pPr>
      <w:r w:rsidRPr="008C0A58">
        <w:rPr>
          <w:rFonts w:ascii="Arial" w:hAnsi="Arial" w:cs="Arial"/>
          <w:sz w:val="24"/>
          <w:szCs w:val="24"/>
        </w:rPr>
        <w:t>okres dzierżawy;</w:t>
      </w:r>
    </w:p>
    <w:p w14:paraId="2DA34508" w14:textId="77777777" w:rsidR="00DD365E" w:rsidRPr="008C0A58" w:rsidRDefault="00DD365E" w:rsidP="007D1A0D">
      <w:pPr>
        <w:numPr>
          <w:ilvl w:val="1"/>
          <w:numId w:val="18"/>
        </w:numPr>
        <w:spacing w:after="75" w:line="360" w:lineRule="auto"/>
        <w:ind w:left="567" w:right="45"/>
        <w:rPr>
          <w:rFonts w:ascii="Arial" w:hAnsi="Arial" w:cs="Arial"/>
          <w:sz w:val="24"/>
          <w:szCs w:val="24"/>
        </w:rPr>
      </w:pPr>
      <w:r w:rsidRPr="008C0A58">
        <w:rPr>
          <w:rFonts w:ascii="Arial" w:hAnsi="Arial" w:cs="Arial"/>
          <w:sz w:val="24"/>
          <w:szCs w:val="24"/>
        </w:rPr>
        <w:t>wywoławczą wysokość czynszu oraz minimalną wysokość postąpienia;</w:t>
      </w:r>
    </w:p>
    <w:p w14:paraId="6B9C14FA" w14:textId="77777777" w:rsidR="00DD365E" w:rsidRPr="008C0A58" w:rsidRDefault="00DD365E" w:rsidP="007D1A0D">
      <w:pPr>
        <w:numPr>
          <w:ilvl w:val="1"/>
          <w:numId w:val="18"/>
        </w:numPr>
        <w:spacing w:after="33" w:line="360" w:lineRule="auto"/>
        <w:ind w:left="567" w:right="45"/>
        <w:rPr>
          <w:rFonts w:ascii="Arial" w:hAnsi="Arial" w:cs="Arial"/>
          <w:sz w:val="24"/>
          <w:szCs w:val="24"/>
        </w:rPr>
      </w:pPr>
      <w:r w:rsidRPr="008C0A58">
        <w:rPr>
          <w:rFonts w:ascii="Arial" w:hAnsi="Arial" w:cs="Arial"/>
          <w:sz w:val="24"/>
          <w:szCs w:val="24"/>
        </w:rPr>
        <w:t>sposób corocznego wyliczenia czynszu dzierżawy;</w:t>
      </w:r>
    </w:p>
    <w:p w14:paraId="5DDDA930" w14:textId="77777777" w:rsidR="00DD365E" w:rsidRPr="00642619" w:rsidRDefault="00DD365E" w:rsidP="007D1A0D">
      <w:pPr>
        <w:pStyle w:val="Akapitzlist"/>
        <w:numPr>
          <w:ilvl w:val="1"/>
          <w:numId w:val="18"/>
        </w:numPr>
        <w:spacing w:after="75" w:line="360" w:lineRule="auto"/>
        <w:ind w:left="567" w:right="45"/>
        <w:jc w:val="both"/>
        <w:rPr>
          <w:rFonts w:ascii="Arial" w:hAnsi="Arial" w:cs="Arial"/>
          <w:sz w:val="24"/>
          <w:szCs w:val="24"/>
        </w:rPr>
      </w:pPr>
      <w:r w:rsidRPr="00642619">
        <w:rPr>
          <w:rFonts w:ascii="Arial" w:hAnsi="Arial" w:cs="Arial"/>
          <w:sz w:val="24"/>
          <w:szCs w:val="24"/>
        </w:rPr>
        <w:t>termin i miejsce przetargu;</w:t>
      </w:r>
    </w:p>
    <w:p w14:paraId="1BB085B5" w14:textId="77777777" w:rsidR="00DD365E" w:rsidRDefault="00DD365E" w:rsidP="007D1A0D">
      <w:pPr>
        <w:numPr>
          <w:ilvl w:val="1"/>
          <w:numId w:val="18"/>
        </w:numPr>
        <w:spacing w:after="66" w:line="360" w:lineRule="auto"/>
        <w:ind w:left="567" w:right="45"/>
        <w:rPr>
          <w:rFonts w:ascii="Arial" w:hAnsi="Arial" w:cs="Arial"/>
          <w:sz w:val="24"/>
          <w:szCs w:val="24"/>
        </w:rPr>
      </w:pPr>
      <w:r w:rsidRPr="008C0A58">
        <w:rPr>
          <w:rFonts w:ascii="Arial" w:hAnsi="Arial" w:cs="Arial"/>
          <w:sz w:val="24"/>
          <w:szCs w:val="24"/>
        </w:rPr>
        <w:t>projekt przyszłej umowy dzierżawy;</w:t>
      </w:r>
    </w:p>
    <w:p w14:paraId="5E06407A" w14:textId="77777777" w:rsidR="00DD365E" w:rsidRDefault="00DD365E" w:rsidP="007D1A0D">
      <w:pPr>
        <w:numPr>
          <w:ilvl w:val="1"/>
          <w:numId w:val="18"/>
        </w:numPr>
        <w:spacing w:after="66" w:line="360" w:lineRule="auto"/>
        <w:ind w:left="567" w:right="45"/>
        <w:rPr>
          <w:rFonts w:ascii="Arial" w:hAnsi="Arial" w:cs="Arial"/>
          <w:sz w:val="24"/>
          <w:szCs w:val="24"/>
        </w:rPr>
      </w:pPr>
      <w:r w:rsidRPr="00021B57">
        <w:rPr>
          <w:rFonts w:ascii="Arial" w:hAnsi="Arial" w:cs="Arial"/>
          <w:sz w:val="24"/>
          <w:szCs w:val="24"/>
        </w:rPr>
        <w:t>informację, że organizator przetargu bez podania przyczyny może przed rozpoczęciem przetargu odstąpić od jego przeprowadzenia;</w:t>
      </w:r>
    </w:p>
    <w:p w14:paraId="30E46C5A" w14:textId="77777777" w:rsidR="00DD365E" w:rsidRDefault="00DD365E" w:rsidP="007D1A0D">
      <w:pPr>
        <w:numPr>
          <w:ilvl w:val="1"/>
          <w:numId w:val="18"/>
        </w:numPr>
        <w:spacing w:after="66" w:line="360" w:lineRule="auto"/>
        <w:ind w:left="567" w:right="45"/>
        <w:rPr>
          <w:rFonts w:ascii="Arial" w:hAnsi="Arial" w:cs="Arial"/>
          <w:sz w:val="24"/>
          <w:szCs w:val="24"/>
        </w:rPr>
      </w:pPr>
      <w:r w:rsidRPr="008C0A58">
        <w:rPr>
          <w:rFonts w:ascii="Arial" w:hAnsi="Arial" w:cs="Arial"/>
          <w:sz w:val="24"/>
          <w:szCs w:val="24"/>
        </w:rPr>
        <w:t>informację o miejscu i czasie, w jakim można zapoznać się przed przetargiem</w:t>
      </w:r>
      <w:r>
        <w:rPr>
          <w:rFonts w:ascii="Arial" w:hAnsi="Arial" w:cs="Arial"/>
          <w:sz w:val="24"/>
          <w:szCs w:val="24"/>
        </w:rPr>
        <w:t xml:space="preserve"> </w:t>
      </w:r>
      <w:r w:rsidRPr="008C0A58">
        <w:rPr>
          <w:rFonts w:ascii="Arial" w:hAnsi="Arial" w:cs="Arial"/>
          <w:sz w:val="24"/>
          <w:szCs w:val="24"/>
        </w:rPr>
        <w:t>z postanowieniami projektu umowy dzierżawy, które nie podlegają ustaleniu w trybie przetargu</w:t>
      </w:r>
      <w:r>
        <w:rPr>
          <w:rFonts w:ascii="Arial" w:hAnsi="Arial" w:cs="Arial"/>
          <w:sz w:val="24"/>
          <w:szCs w:val="24"/>
        </w:rPr>
        <w:t xml:space="preserve">;   </w:t>
      </w:r>
    </w:p>
    <w:p w14:paraId="749D2531" w14:textId="5F2A43AD" w:rsidR="00DD365E" w:rsidRPr="00DF5A99" w:rsidRDefault="00DD365E" w:rsidP="00DF5A99">
      <w:pPr>
        <w:numPr>
          <w:ilvl w:val="1"/>
          <w:numId w:val="18"/>
        </w:numPr>
        <w:spacing w:after="66" w:line="360" w:lineRule="auto"/>
        <w:ind w:left="567" w:right="45"/>
        <w:rPr>
          <w:rFonts w:ascii="Arial" w:hAnsi="Arial" w:cs="Arial"/>
          <w:sz w:val="24"/>
          <w:szCs w:val="24"/>
        </w:rPr>
      </w:pPr>
      <w:r w:rsidRPr="008C0A58">
        <w:rPr>
          <w:rFonts w:ascii="Arial" w:hAnsi="Arial" w:cs="Arial"/>
          <w:sz w:val="24"/>
          <w:szCs w:val="24"/>
        </w:rPr>
        <w:t>informację o miejscu i czasie, w jakim można zapoznać się przed przetargiem</w:t>
      </w:r>
      <w:r>
        <w:rPr>
          <w:rFonts w:ascii="Arial" w:hAnsi="Arial" w:cs="Arial"/>
          <w:sz w:val="24"/>
          <w:szCs w:val="24"/>
        </w:rPr>
        <w:t xml:space="preserve"> </w:t>
      </w:r>
      <w:r w:rsidRPr="008C0A58">
        <w:rPr>
          <w:rFonts w:ascii="Arial" w:hAnsi="Arial" w:cs="Arial"/>
          <w:sz w:val="24"/>
          <w:szCs w:val="24"/>
        </w:rPr>
        <w:t>z postanowieniami projektu umowy dzierżawy, które nie podlegają ustaleniu w trybie przetargu</w:t>
      </w:r>
      <w:r>
        <w:rPr>
          <w:rFonts w:ascii="Arial" w:hAnsi="Arial" w:cs="Arial"/>
          <w:sz w:val="24"/>
          <w:szCs w:val="24"/>
        </w:rPr>
        <w:t>.</w:t>
      </w:r>
    </w:p>
    <w:p w14:paraId="4BA8C9FA" w14:textId="77777777" w:rsidR="00DD365E" w:rsidRPr="008C0A58" w:rsidRDefault="00DD365E" w:rsidP="007D1A0D">
      <w:pPr>
        <w:numPr>
          <w:ilvl w:val="0"/>
          <w:numId w:val="16"/>
        </w:numPr>
        <w:spacing w:before="100" w:beforeAutospacing="1" w:line="360" w:lineRule="auto"/>
        <w:ind w:left="567" w:hanging="357"/>
        <w:rPr>
          <w:rFonts w:ascii="Arial" w:hAnsi="Arial" w:cs="Arial"/>
          <w:sz w:val="24"/>
          <w:szCs w:val="24"/>
        </w:rPr>
      </w:pPr>
      <w:r w:rsidRPr="008C0A58">
        <w:rPr>
          <w:rFonts w:ascii="Arial" w:hAnsi="Arial" w:cs="Arial"/>
          <w:noProof/>
          <w:sz w:val="24"/>
          <w:szCs w:val="24"/>
        </w:rPr>
        <w:drawing>
          <wp:anchor distT="0" distB="0" distL="114300" distR="114300" simplePos="0" relativeHeight="251680768" behindDoc="0" locked="0" layoutInCell="1" allowOverlap="0" wp14:anchorId="4053EF27" wp14:editId="6F0A7CC3">
            <wp:simplePos x="0" y="0"/>
            <wp:positionH relativeFrom="page">
              <wp:posOffset>393192</wp:posOffset>
            </wp:positionH>
            <wp:positionV relativeFrom="page">
              <wp:posOffset>6711697</wp:posOffset>
            </wp:positionV>
            <wp:extent cx="4572" cy="4572"/>
            <wp:effectExtent l="0" t="0" r="0" b="0"/>
            <wp:wrapSquare wrapText="bothSides"/>
            <wp:docPr id="1" name="Picture 3611"/>
            <wp:cNvGraphicFramePr/>
            <a:graphic xmlns:a="http://schemas.openxmlformats.org/drawingml/2006/main">
              <a:graphicData uri="http://schemas.openxmlformats.org/drawingml/2006/picture">
                <pic:pic xmlns:pic="http://schemas.openxmlformats.org/drawingml/2006/picture">
                  <pic:nvPicPr>
                    <pic:cNvPr id="3611" name="Picture 3611"/>
                    <pic:cNvPicPr/>
                  </pic:nvPicPr>
                  <pic:blipFill>
                    <a:blip r:embed="rId6"/>
                    <a:stretch>
                      <a:fillRect/>
                    </a:stretch>
                  </pic:blipFill>
                  <pic:spPr>
                    <a:xfrm>
                      <a:off x="0" y="0"/>
                      <a:ext cx="4572" cy="4572"/>
                    </a:xfrm>
                    <a:prstGeom prst="rect">
                      <a:avLst/>
                    </a:prstGeom>
                  </pic:spPr>
                </pic:pic>
              </a:graphicData>
            </a:graphic>
          </wp:anchor>
        </w:drawing>
      </w:r>
      <w:r w:rsidRPr="008C0A58">
        <w:rPr>
          <w:rFonts w:ascii="Arial" w:hAnsi="Arial" w:cs="Arial"/>
          <w:noProof/>
          <w:sz w:val="24"/>
          <w:szCs w:val="24"/>
        </w:rPr>
        <w:drawing>
          <wp:anchor distT="0" distB="0" distL="114300" distR="114300" simplePos="0" relativeHeight="251681792" behindDoc="0" locked="0" layoutInCell="1" allowOverlap="0" wp14:anchorId="00613DA1" wp14:editId="2D85F579">
            <wp:simplePos x="0" y="0"/>
            <wp:positionH relativeFrom="page">
              <wp:posOffset>374904</wp:posOffset>
            </wp:positionH>
            <wp:positionV relativeFrom="page">
              <wp:posOffset>6716269</wp:posOffset>
            </wp:positionV>
            <wp:extent cx="4572" cy="4572"/>
            <wp:effectExtent l="0" t="0" r="0" b="0"/>
            <wp:wrapSquare wrapText="bothSides"/>
            <wp:docPr id="2" name="Picture 3612"/>
            <wp:cNvGraphicFramePr/>
            <a:graphic xmlns:a="http://schemas.openxmlformats.org/drawingml/2006/main">
              <a:graphicData uri="http://schemas.openxmlformats.org/drawingml/2006/picture">
                <pic:pic xmlns:pic="http://schemas.openxmlformats.org/drawingml/2006/picture">
                  <pic:nvPicPr>
                    <pic:cNvPr id="3612" name="Picture 3612"/>
                    <pic:cNvPicPr/>
                  </pic:nvPicPr>
                  <pic:blipFill>
                    <a:blip r:embed="rId6"/>
                    <a:stretch>
                      <a:fillRect/>
                    </a:stretch>
                  </pic:blipFill>
                  <pic:spPr>
                    <a:xfrm>
                      <a:off x="0" y="0"/>
                      <a:ext cx="4572" cy="4572"/>
                    </a:xfrm>
                    <a:prstGeom prst="rect">
                      <a:avLst/>
                    </a:prstGeom>
                  </pic:spPr>
                </pic:pic>
              </a:graphicData>
            </a:graphic>
          </wp:anchor>
        </w:drawing>
      </w:r>
      <w:r w:rsidRPr="008C0A58">
        <w:rPr>
          <w:rFonts w:ascii="Arial" w:hAnsi="Arial" w:cs="Arial"/>
          <w:noProof/>
          <w:sz w:val="24"/>
          <w:szCs w:val="24"/>
        </w:rPr>
        <w:drawing>
          <wp:anchor distT="0" distB="0" distL="114300" distR="114300" simplePos="0" relativeHeight="251682816" behindDoc="0" locked="0" layoutInCell="1" allowOverlap="0" wp14:anchorId="0726EE57" wp14:editId="7B923720">
            <wp:simplePos x="0" y="0"/>
            <wp:positionH relativeFrom="page">
              <wp:posOffset>370332</wp:posOffset>
            </wp:positionH>
            <wp:positionV relativeFrom="page">
              <wp:posOffset>6899148</wp:posOffset>
            </wp:positionV>
            <wp:extent cx="13716" cy="13716"/>
            <wp:effectExtent l="0" t="0" r="0" b="0"/>
            <wp:wrapSquare wrapText="bothSides"/>
            <wp:docPr id="3" name="Picture 26128"/>
            <wp:cNvGraphicFramePr/>
            <a:graphic xmlns:a="http://schemas.openxmlformats.org/drawingml/2006/main">
              <a:graphicData uri="http://schemas.openxmlformats.org/drawingml/2006/picture">
                <pic:pic xmlns:pic="http://schemas.openxmlformats.org/drawingml/2006/picture">
                  <pic:nvPicPr>
                    <pic:cNvPr id="26128" name="Picture 26128"/>
                    <pic:cNvPicPr/>
                  </pic:nvPicPr>
                  <pic:blipFill>
                    <a:blip r:embed="rId7"/>
                    <a:stretch>
                      <a:fillRect/>
                    </a:stretch>
                  </pic:blipFill>
                  <pic:spPr>
                    <a:xfrm>
                      <a:off x="0" y="0"/>
                      <a:ext cx="13716" cy="13716"/>
                    </a:xfrm>
                    <a:prstGeom prst="rect">
                      <a:avLst/>
                    </a:prstGeom>
                  </pic:spPr>
                </pic:pic>
              </a:graphicData>
            </a:graphic>
          </wp:anchor>
        </w:drawing>
      </w:r>
      <w:r w:rsidRPr="008C0A58">
        <w:rPr>
          <w:rFonts w:ascii="Arial" w:hAnsi="Arial" w:cs="Arial"/>
          <w:noProof/>
          <w:sz w:val="24"/>
          <w:szCs w:val="24"/>
        </w:rPr>
        <w:drawing>
          <wp:anchor distT="0" distB="0" distL="114300" distR="114300" simplePos="0" relativeHeight="251683840" behindDoc="0" locked="0" layoutInCell="1" allowOverlap="0" wp14:anchorId="3359B751" wp14:editId="13DA7F76">
            <wp:simplePos x="0" y="0"/>
            <wp:positionH relativeFrom="page">
              <wp:posOffset>347472</wp:posOffset>
            </wp:positionH>
            <wp:positionV relativeFrom="page">
              <wp:posOffset>3822192</wp:posOffset>
            </wp:positionV>
            <wp:extent cx="4572" cy="4572"/>
            <wp:effectExtent l="0" t="0" r="0" b="0"/>
            <wp:wrapSquare wrapText="bothSides"/>
            <wp:docPr id="4" name="Picture 3608"/>
            <wp:cNvGraphicFramePr/>
            <a:graphic xmlns:a="http://schemas.openxmlformats.org/drawingml/2006/main">
              <a:graphicData uri="http://schemas.openxmlformats.org/drawingml/2006/picture">
                <pic:pic xmlns:pic="http://schemas.openxmlformats.org/drawingml/2006/picture">
                  <pic:nvPicPr>
                    <pic:cNvPr id="3608" name="Picture 3608"/>
                    <pic:cNvPicPr/>
                  </pic:nvPicPr>
                  <pic:blipFill>
                    <a:blip r:embed="rId6"/>
                    <a:stretch>
                      <a:fillRect/>
                    </a:stretch>
                  </pic:blipFill>
                  <pic:spPr>
                    <a:xfrm>
                      <a:off x="0" y="0"/>
                      <a:ext cx="4572" cy="4572"/>
                    </a:xfrm>
                    <a:prstGeom prst="rect">
                      <a:avLst/>
                    </a:prstGeom>
                  </pic:spPr>
                </pic:pic>
              </a:graphicData>
            </a:graphic>
          </wp:anchor>
        </w:drawing>
      </w:r>
      <w:r w:rsidRPr="008C0A58">
        <w:rPr>
          <w:rFonts w:ascii="Arial" w:hAnsi="Arial" w:cs="Arial"/>
          <w:noProof/>
          <w:sz w:val="24"/>
          <w:szCs w:val="24"/>
        </w:rPr>
        <w:drawing>
          <wp:anchor distT="0" distB="0" distL="114300" distR="114300" simplePos="0" relativeHeight="251684864" behindDoc="0" locked="0" layoutInCell="1" allowOverlap="0" wp14:anchorId="40588DF6" wp14:editId="204AE3C5">
            <wp:simplePos x="0" y="0"/>
            <wp:positionH relativeFrom="page">
              <wp:posOffset>361188</wp:posOffset>
            </wp:positionH>
            <wp:positionV relativeFrom="page">
              <wp:posOffset>3822192</wp:posOffset>
            </wp:positionV>
            <wp:extent cx="4572" cy="4572"/>
            <wp:effectExtent l="0" t="0" r="0" b="0"/>
            <wp:wrapSquare wrapText="bothSides"/>
            <wp:docPr id="5" name="Picture 3609"/>
            <wp:cNvGraphicFramePr/>
            <a:graphic xmlns:a="http://schemas.openxmlformats.org/drawingml/2006/main">
              <a:graphicData uri="http://schemas.openxmlformats.org/drawingml/2006/picture">
                <pic:pic xmlns:pic="http://schemas.openxmlformats.org/drawingml/2006/picture">
                  <pic:nvPicPr>
                    <pic:cNvPr id="3609" name="Picture 3609"/>
                    <pic:cNvPicPr/>
                  </pic:nvPicPr>
                  <pic:blipFill>
                    <a:blip r:embed="rId6"/>
                    <a:stretch>
                      <a:fillRect/>
                    </a:stretch>
                  </pic:blipFill>
                  <pic:spPr>
                    <a:xfrm>
                      <a:off x="0" y="0"/>
                      <a:ext cx="4572" cy="4572"/>
                    </a:xfrm>
                    <a:prstGeom prst="rect">
                      <a:avLst/>
                    </a:prstGeom>
                  </pic:spPr>
                </pic:pic>
              </a:graphicData>
            </a:graphic>
          </wp:anchor>
        </w:drawing>
      </w:r>
      <w:r w:rsidRPr="008C0A58">
        <w:rPr>
          <w:rFonts w:ascii="Arial" w:hAnsi="Arial" w:cs="Arial"/>
          <w:noProof/>
          <w:sz w:val="24"/>
          <w:szCs w:val="24"/>
        </w:rPr>
        <w:drawing>
          <wp:anchor distT="0" distB="0" distL="114300" distR="114300" simplePos="0" relativeHeight="251685888" behindDoc="0" locked="0" layoutInCell="1" allowOverlap="0" wp14:anchorId="7410C864" wp14:editId="42E49DA3">
            <wp:simplePos x="0" y="0"/>
            <wp:positionH relativeFrom="page">
              <wp:posOffset>338328</wp:posOffset>
            </wp:positionH>
            <wp:positionV relativeFrom="page">
              <wp:posOffset>3826764</wp:posOffset>
            </wp:positionV>
            <wp:extent cx="4572" cy="4572"/>
            <wp:effectExtent l="0" t="0" r="0" b="0"/>
            <wp:wrapSquare wrapText="bothSides"/>
            <wp:docPr id="6" name="Picture 3610"/>
            <wp:cNvGraphicFramePr/>
            <a:graphic xmlns:a="http://schemas.openxmlformats.org/drawingml/2006/main">
              <a:graphicData uri="http://schemas.openxmlformats.org/drawingml/2006/picture">
                <pic:pic xmlns:pic="http://schemas.openxmlformats.org/drawingml/2006/picture">
                  <pic:nvPicPr>
                    <pic:cNvPr id="3610" name="Picture 3610"/>
                    <pic:cNvPicPr/>
                  </pic:nvPicPr>
                  <pic:blipFill>
                    <a:blip r:embed="rId6"/>
                    <a:stretch>
                      <a:fillRect/>
                    </a:stretch>
                  </pic:blipFill>
                  <pic:spPr>
                    <a:xfrm>
                      <a:off x="0" y="0"/>
                      <a:ext cx="4572" cy="4572"/>
                    </a:xfrm>
                    <a:prstGeom prst="rect">
                      <a:avLst/>
                    </a:prstGeom>
                  </pic:spPr>
                </pic:pic>
              </a:graphicData>
            </a:graphic>
          </wp:anchor>
        </w:drawing>
      </w:r>
      <w:r w:rsidRPr="008C0A58">
        <w:rPr>
          <w:rFonts w:ascii="Arial" w:hAnsi="Arial" w:cs="Arial"/>
          <w:sz w:val="24"/>
          <w:szCs w:val="24"/>
        </w:rPr>
        <w:t>Ogłoszenie o przetargu zostaje wywieszone na tablicy ogłoszeń w siedzibie Nadleśnictwa, stronie internetowej Nadleśnictwa.</w:t>
      </w:r>
    </w:p>
    <w:p w14:paraId="25595B5B" w14:textId="77777777" w:rsidR="00DD365E" w:rsidRPr="00642619" w:rsidRDefault="00DD365E" w:rsidP="007D1A0D">
      <w:pPr>
        <w:numPr>
          <w:ilvl w:val="0"/>
          <w:numId w:val="16"/>
        </w:numPr>
        <w:spacing w:after="0" w:line="360" w:lineRule="auto"/>
        <w:ind w:left="567" w:right="45" w:hanging="357"/>
        <w:rPr>
          <w:rFonts w:ascii="Arial" w:hAnsi="Arial" w:cs="Arial"/>
          <w:sz w:val="24"/>
          <w:szCs w:val="24"/>
        </w:rPr>
      </w:pPr>
      <w:r w:rsidRPr="00642619">
        <w:rPr>
          <w:rFonts w:ascii="Arial" w:hAnsi="Arial" w:cs="Arial"/>
          <w:sz w:val="24"/>
          <w:szCs w:val="24"/>
        </w:rPr>
        <w:t>Czynności związane z przeprowadzeniem przetargu dokonuje komisja powołana przez Nadleśniczego.</w:t>
      </w:r>
    </w:p>
    <w:p w14:paraId="70127C3C" w14:textId="251A3035" w:rsidR="00DD365E" w:rsidRDefault="00DD365E" w:rsidP="007D1A0D">
      <w:pPr>
        <w:numPr>
          <w:ilvl w:val="0"/>
          <w:numId w:val="16"/>
        </w:numPr>
        <w:spacing w:after="0" w:line="360" w:lineRule="auto"/>
        <w:ind w:left="567" w:right="45" w:hanging="357"/>
        <w:rPr>
          <w:rFonts w:ascii="Arial" w:hAnsi="Arial" w:cs="Arial"/>
          <w:sz w:val="24"/>
          <w:szCs w:val="24"/>
        </w:rPr>
      </w:pPr>
      <w:r w:rsidRPr="00642619">
        <w:rPr>
          <w:rFonts w:ascii="Arial" w:hAnsi="Arial" w:cs="Arial"/>
          <w:sz w:val="24"/>
          <w:szCs w:val="24"/>
        </w:rPr>
        <w:t>W razie konieczności uzupełnienia składu komisji przewodniczący zawiesza przetarg</w:t>
      </w:r>
      <w:r>
        <w:rPr>
          <w:rFonts w:ascii="Arial" w:hAnsi="Arial" w:cs="Arial"/>
          <w:sz w:val="24"/>
          <w:szCs w:val="24"/>
        </w:rPr>
        <w:t xml:space="preserve"> </w:t>
      </w:r>
      <w:r w:rsidRPr="00642619">
        <w:rPr>
          <w:rFonts w:ascii="Arial" w:hAnsi="Arial" w:cs="Arial"/>
          <w:sz w:val="24"/>
          <w:szCs w:val="24"/>
        </w:rPr>
        <w:t>i informuje uczestników przetargu o terminie i miejscu wznowienia przetargu.</w:t>
      </w:r>
    </w:p>
    <w:p w14:paraId="78B82669" w14:textId="77777777" w:rsidR="00322E91" w:rsidRPr="00642619" w:rsidRDefault="00322E91" w:rsidP="00322E91">
      <w:pPr>
        <w:spacing w:after="0" w:line="360" w:lineRule="auto"/>
        <w:ind w:left="210" w:right="45" w:firstLine="0"/>
        <w:rPr>
          <w:rFonts w:ascii="Arial" w:hAnsi="Arial" w:cs="Arial"/>
          <w:sz w:val="24"/>
          <w:szCs w:val="24"/>
        </w:rPr>
      </w:pPr>
    </w:p>
    <w:p w14:paraId="10350342" w14:textId="716AB121" w:rsidR="00DD365E" w:rsidRPr="00642619" w:rsidRDefault="00322E91" w:rsidP="007D1A0D">
      <w:pPr>
        <w:numPr>
          <w:ilvl w:val="0"/>
          <w:numId w:val="16"/>
        </w:numPr>
        <w:spacing w:line="360" w:lineRule="auto"/>
        <w:ind w:left="567" w:right="45" w:hanging="357"/>
        <w:rPr>
          <w:rFonts w:ascii="Arial" w:hAnsi="Arial" w:cs="Arial"/>
          <w:sz w:val="24"/>
          <w:szCs w:val="24"/>
        </w:rPr>
      </w:pPr>
      <w:r>
        <w:rPr>
          <w:rFonts w:ascii="Arial" w:hAnsi="Arial" w:cs="Arial"/>
          <w:sz w:val="24"/>
          <w:szCs w:val="24"/>
        </w:rPr>
        <w:t xml:space="preserve"> </w:t>
      </w:r>
      <w:r w:rsidR="00DD365E" w:rsidRPr="00642619">
        <w:rPr>
          <w:rFonts w:ascii="Arial" w:hAnsi="Arial" w:cs="Arial"/>
          <w:sz w:val="24"/>
          <w:szCs w:val="24"/>
        </w:rPr>
        <w:t>Zaoferowany czynsz dzierżawy podlegał będzie waloryzacji nie rzadziej niż raz w roku, w górę, o wartość wynikającą ze zmian średniej krajowej ceny skupu pszenicy, ustalaną na podstawie komunikatu Prezesa Głównego Urzędu Statystycznego w sprawie średniej krajowej ceny skupu pszenicy poprzedzających waloryzację czynszu dzierżawnego. W przypadku, gdy z komunikatów Prezesa GUS wynikać będzie spadek cen skupu pszenicy lub utrzymywanie na dotychczasowym poziomie, stawka czynszu dzierżawnego w danym roku pozostaje bez zmian.</w:t>
      </w:r>
    </w:p>
    <w:p w14:paraId="5CCABF62" w14:textId="77777777" w:rsidR="00DD365E" w:rsidRPr="00642619" w:rsidRDefault="00DD365E" w:rsidP="007D1A0D">
      <w:pPr>
        <w:numPr>
          <w:ilvl w:val="0"/>
          <w:numId w:val="16"/>
        </w:numPr>
        <w:spacing w:line="360" w:lineRule="auto"/>
        <w:ind w:left="567" w:right="45" w:hanging="357"/>
        <w:rPr>
          <w:rFonts w:ascii="Arial" w:hAnsi="Arial" w:cs="Arial"/>
          <w:i/>
          <w:sz w:val="24"/>
          <w:szCs w:val="24"/>
        </w:rPr>
      </w:pPr>
      <w:r w:rsidRPr="00642619">
        <w:rPr>
          <w:rFonts w:ascii="Arial" w:hAnsi="Arial" w:cs="Arial"/>
          <w:sz w:val="24"/>
          <w:szCs w:val="24"/>
        </w:rPr>
        <w:t xml:space="preserve">Wyłoniony Dzierżawca zobowiązany jest do zawarcia umowy ubezpieczenia w zakresie odpowiedzialności cywilnej w terminie 7 dni od podpisania umowy, </w:t>
      </w:r>
      <w:r w:rsidRPr="00642619">
        <w:rPr>
          <w:rFonts w:ascii="Arial" w:hAnsi="Arial" w:cs="Arial"/>
          <w:sz w:val="24"/>
          <w:szCs w:val="24"/>
          <w:u w:val="single"/>
        </w:rPr>
        <w:t>jeśli przewiduje to ogłoszenie przetargu na dzierżawę stawu</w:t>
      </w:r>
      <w:r w:rsidRPr="00642619">
        <w:rPr>
          <w:rFonts w:ascii="Arial" w:hAnsi="Arial" w:cs="Arial"/>
          <w:sz w:val="24"/>
          <w:szCs w:val="24"/>
        </w:rPr>
        <w:t xml:space="preserve">. </w:t>
      </w:r>
    </w:p>
    <w:p w14:paraId="691D0C95" w14:textId="77777777" w:rsidR="00DD365E" w:rsidRPr="00642619" w:rsidRDefault="00DD365E" w:rsidP="007D1A0D">
      <w:pPr>
        <w:numPr>
          <w:ilvl w:val="0"/>
          <w:numId w:val="16"/>
        </w:numPr>
        <w:spacing w:line="360" w:lineRule="auto"/>
        <w:ind w:left="567" w:right="45" w:hanging="357"/>
        <w:rPr>
          <w:rFonts w:ascii="Arial" w:hAnsi="Arial" w:cs="Arial"/>
          <w:sz w:val="24"/>
          <w:szCs w:val="24"/>
        </w:rPr>
      </w:pPr>
      <w:r w:rsidRPr="00642619">
        <w:rPr>
          <w:rFonts w:ascii="Arial" w:hAnsi="Arial" w:cs="Arial"/>
          <w:sz w:val="24"/>
          <w:szCs w:val="24"/>
        </w:rPr>
        <w:t>Organizator przetargu może przewidzieć wpłatę wadium.</w:t>
      </w:r>
    </w:p>
    <w:p w14:paraId="1A78A53F" w14:textId="77777777" w:rsidR="00DD365E" w:rsidRPr="00642619" w:rsidRDefault="00DD365E" w:rsidP="007D1A0D">
      <w:pPr>
        <w:numPr>
          <w:ilvl w:val="0"/>
          <w:numId w:val="16"/>
        </w:numPr>
        <w:spacing w:line="360" w:lineRule="auto"/>
        <w:ind w:left="567" w:right="45" w:hanging="357"/>
        <w:rPr>
          <w:rFonts w:ascii="Arial" w:hAnsi="Arial" w:cs="Arial"/>
          <w:sz w:val="24"/>
          <w:szCs w:val="24"/>
        </w:rPr>
      </w:pPr>
      <w:r w:rsidRPr="00642619">
        <w:rPr>
          <w:rFonts w:ascii="Arial" w:hAnsi="Arial" w:cs="Arial"/>
          <w:sz w:val="24"/>
          <w:szCs w:val="24"/>
        </w:rPr>
        <w:lastRenderedPageBreak/>
        <w:t>Wadium w wysokości określonej w ogłoszeniu o przetargu musi być wniesione na rachunek bankowy Nadleśnictwa, nr konta: 24 2030 0045 1110 0000 0042 0750 w nieprzekraczalnym terminie do dnia poprzedzającego termin zamknięcia przetargu. Tytuł przelewu określa ogłoszenie o przetargu.</w:t>
      </w:r>
    </w:p>
    <w:p w14:paraId="216811B1" w14:textId="77777777" w:rsidR="00DD365E" w:rsidRPr="00642619" w:rsidRDefault="00DD365E" w:rsidP="007D1A0D">
      <w:pPr>
        <w:pStyle w:val="Akapitzlist"/>
        <w:numPr>
          <w:ilvl w:val="0"/>
          <w:numId w:val="16"/>
        </w:numPr>
        <w:spacing w:after="121" w:line="360" w:lineRule="auto"/>
        <w:ind w:left="567" w:right="45" w:hanging="357"/>
        <w:jc w:val="both"/>
        <w:rPr>
          <w:rFonts w:ascii="Arial" w:hAnsi="Arial" w:cs="Arial"/>
          <w:sz w:val="24"/>
          <w:szCs w:val="24"/>
        </w:rPr>
      </w:pPr>
      <w:r w:rsidRPr="00642619">
        <w:rPr>
          <w:rFonts w:ascii="Arial" w:hAnsi="Arial" w:cs="Arial"/>
          <w:sz w:val="24"/>
          <w:szCs w:val="24"/>
        </w:rPr>
        <w:t>Wadium zwraca się niezwłocznie po odwołaniu lub zamknięciu przetargu, w tym także przetargu, który nie został rozstrzygnięty.</w:t>
      </w:r>
    </w:p>
    <w:p w14:paraId="307B88CC" w14:textId="77777777" w:rsidR="00DD365E" w:rsidRPr="00642619" w:rsidRDefault="00DD365E" w:rsidP="007D1A0D">
      <w:pPr>
        <w:numPr>
          <w:ilvl w:val="0"/>
          <w:numId w:val="16"/>
        </w:numPr>
        <w:spacing w:after="0" w:line="360" w:lineRule="auto"/>
        <w:ind w:left="567" w:right="45" w:hanging="357"/>
        <w:rPr>
          <w:rFonts w:ascii="Arial" w:hAnsi="Arial" w:cs="Arial"/>
          <w:sz w:val="24"/>
          <w:szCs w:val="24"/>
        </w:rPr>
      </w:pPr>
      <w:r w:rsidRPr="00642619">
        <w:rPr>
          <w:rFonts w:ascii="Arial" w:hAnsi="Arial" w:cs="Arial"/>
          <w:sz w:val="24"/>
          <w:szCs w:val="24"/>
        </w:rPr>
        <w:t>Wadium wniesione przez uczestnika przetargu zwraca się niezwłocznie po zawarciu umowy dzierżawy.</w:t>
      </w:r>
    </w:p>
    <w:p w14:paraId="0E3BB741" w14:textId="77777777" w:rsidR="00DD365E" w:rsidRPr="00642619" w:rsidRDefault="00DD365E" w:rsidP="007D1A0D">
      <w:pPr>
        <w:numPr>
          <w:ilvl w:val="0"/>
          <w:numId w:val="16"/>
        </w:numPr>
        <w:spacing w:line="360" w:lineRule="auto"/>
        <w:ind w:left="567" w:right="45" w:hanging="357"/>
        <w:rPr>
          <w:rFonts w:ascii="Arial" w:hAnsi="Arial" w:cs="Arial"/>
          <w:sz w:val="24"/>
          <w:szCs w:val="24"/>
        </w:rPr>
      </w:pPr>
      <w:r w:rsidRPr="00642619">
        <w:rPr>
          <w:rFonts w:ascii="Arial" w:hAnsi="Arial" w:cs="Arial"/>
          <w:sz w:val="24"/>
          <w:szCs w:val="24"/>
        </w:rPr>
        <w:t>Wadium nie podlega zwrotowi:</w:t>
      </w:r>
    </w:p>
    <w:p w14:paraId="23F1F47C" w14:textId="77777777" w:rsidR="00DD365E" w:rsidRPr="00642619" w:rsidRDefault="00DD365E" w:rsidP="007D1A0D">
      <w:pPr>
        <w:numPr>
          <w:ilvl w:val="1"/>
          <w:numId w:val="19"/>
        </w:numPr>
        <w:spacing w:after="18" w:line="360" w:lineRule="auto"/>
        <w:ind w:left="567" w:right="45" w:hanging="357"/>
        <w:rPr>
          <w:rFonts w:ascii="Arial" w:hAnsi="Arial" w:cs="Arial"/>
          <w:sz w:val="24"/>
          <w:szCs w:val="24"/>
        </w:rPr>
      </w:pPr>
      <w:r w:rsidRPr="00642619">
        <w:rPr>
          <w:rFonts w:ascii="Arial" w:hAnsi="Arial" w:cs="Arial"/>
          <w:sz w:val="24"/>
          <w:szCs w:val="24"/>
        </w:rPr>
        <w:t xml:space="preserve">jeżeli żaden z uczestników przetargu ustnego nie zgłosi postąpienia ponad wywoławczą wysokość czynszu, w przypadku, gdy w postepowaniu przetargowym bierze udział więcej niż jedna osoba, </w:t>
      </w:r>
    </w:p>
    <w:p w14:paraId="143CF18C" w14:textId="77777777" w:rsidR="00DD365E" w:rsidRPr="00642619" w:rsidRDefault="00DD365E" w:rsidP="007D1A0D">
      <w:pPr>
        <w:numPr>
          <w:ilvl w:val="1"/>
          <w:numId w:val="19"/>
        </w:numPr>
        <w:spacing w:after="34" w:line="360" w:lineRule="auto"/>
        <w:ind w:left="567" w:right="45" w:hanging="357"/>
        <w:rPr>
          <w:rFonts w:ascii="Arial" w:hAnsi="Arial" w:cs="Arial"/>
          <w:sz w:val="24"/>
          <w:szCs w:val="24"/>
        </w:rPr>
      </w:pPr>
      <w:r w:rsidRPr="00642619">
        <w:rPr>
          <w:rFonts w:ascii="Arial" w:hAnsi="Arial" w:cs="Arial"/>
          <w:noProof/>
          <w:sz w:val="24"/>
          <w:szCs w:val="24"/>
        </w:rPr>
        <w:drawing>
          <wp:anchor distT="0" distB="0" distL="114300" distR="114300" simplePos="0" relativeHeight="251686912" behindDoc="0" locked="0" layoutInCell="1" allowOverlap="0" wp14:anchorId="5780530D" wp14:editId="70FEF595">
            <wp:simplePos x="0" y="0"/>
            <wp:positionH relativeFrom="page">
              <wp:posOffset>461772</wp:posOffset>
            </wp:positionH>
            <wp:positionV relativeFrom="page">
              <wp:posOffset>6876288</wp:posOffset>
            </wp:positionV>
            <wp:extent cx="4572" cy="4572"/>
            <wp:effectExtent l="0" t="0" r="0" b="0"/>
            <wp:wrapSquare wrapText="bothSides"/>
            <wp:docPr id="7" name="Picture 5800"/>
            <wp:cNvGraphicFramePr/>
            <a:graphic xmlns:a="http://schemas.openxmlformats.org/drawingml/2006/main">
              <a:graphicData uri="http://schemas.openxmlformats.org/drawingml/2006/picture">
                <pic:pic xmlns:pic="http://schemas.openxmlformats.org/drawingml/2006/picture">
                  <pic:nvPicPr>
                    <pic:cNvPr id="5800" name="Picture 5800"/>
                    <pic:cNvPicPr/>
                  </pic:nvPicPr>
                  <pic:blipFill>
                    <a:blip r:embed="rId6"/>
                    <a:stretch>
                      <a:fillRect/>
                    </a:stretch>
                  </pic:blipFill>
                  <pic:spPr>
                    <a:xfrm>
                      <a:off x="0" y="0"/>
                      <a:ext cx="4572" cy="4572"/>
                    </a:xfrm>
                    <a:prstGeom prst="rect">
                      <a:avLst/>
                    </a:prstGeom>
                  </pic:spPr>
                </pic:pic>
              </a:graphicData>
            </a:graphic>
          </wp:anchor>
        </w:drawing>
      </w:r>
      <w:r w:rsidRPr="00642619">
        <w:rPr>
          <w:rFonts w:ascii="Arial" w:hAnsi="Arial" w:cs="Arial"/>
          <w:noProof/>
          <w:sz w:val="24"/>
          <w:szCs w:val="24"/>
        </w:rPr>
        <w:drawing>
          <wp:anchor distT="0" distB="0" distL="114300" distR="114300" simplePos="0" relativeHeight="251687936" behindDoc="0" locked="0" layoutInCell="1" allowOverlap="0" wp14:anchorId="0020497F" wp14:editId="71B0440E">
            <wp:simplePos x="0" y="0"/>
            <wp:positionH relativeFrom="page">
              <wp:posOffset>416052</wp:posOffset>
            </wp:positionH>
            <wp:positionV relativeFrom="page">
              <wp:posOffset>3803904</wp:posOffset>
            </wp:positionV>
            <wp:extent cx="4572" cy="4572"/>
            <wp:effectExtent l="0" t="0" r="0" b="0"/>
            <wp:wrapTopAndBottom/>
            <wp:docPr id="8" name="Picture 5793"/>
            <wp:cNvGraphicFramePr/>
            <a:graphic xmlns:a="http://schemas.openxmlformats.org/drawingml/2006/main">
              <a:graphicData uri="http://schemas.openxmlformats.org/drawingml/2006/picture">
                <pic:pic xmlns:pic="http://schemas.openxmlformats.org/drawingml/2006/picture">
                  <pic:nvPicPr>
                    <pic:cNvPr id="5793" name="Picture 5793"/>
                    <pic:cNvPicPr/>
                  </pic:nvPicPr>
                  <pic:blipFill>
                    <a:blip r:embed="rId6"/>
                    <a:stretch>
                      <a:fillRect/>
                    </a:stretch>
                  </pic:blipFill>
                  <pic:spPr>
                    <a:xfrm>
                      <a:off x="0" y="0"/>
                      <a:ext cx="4572" cy="4572"/>
                    </a:xfrm>
                    <a:prstGeom prst="rect">
                      <a:avLst/>
                    </a:prstGeom>
                  </pic:spPr>
                </pic:pic>
              </a:graphicData>
            </a:graphic>
          </wp:anchor>
        </w:drawing>
      </w:r>
      <w:r w:rsidRPr="00642619">
        <w:rPr>
          <w:rFonts w:ascii="Arial" w:hAnsi="Arial" w:cs="Arial"/>
          <w:noProof/>
          <w:sz w:val="24"/>
          <w:szCs w:val="24"/>
        </w:rPr>
        <w:drawing>
          <wp:anchor distT="0" distB="0" distL="114300" distR="114300" simplePos="0" relativeHeight="251688960" behindDoc="0" locked="0" layoutInCell="1" allowOverlap="0" wp14:anchorId="122FD2C3" wp14:editId="4FB54680">
            <wp:simplePos x="0" y="0"/>
            <wp:positionH relativeFrom="page">
              <wp:posOffset>434340</wp:posOffset>
            </wp:positionH>
            <wp:positionV relativeFrom="page">
              <wp:posOffset>6693409</wp:posOffset>
            </wp:positionV>
            <wp:extent cx="4572" cy="4572"/>
            <wp:effectExtent l="0" t="0" r="0" b="0"/>
            <wp:wrapSquare wrapText="bothSides"/>
            <wp:docPr id="9" name="Picture 5798"/>
            <wp:cNvGraphicFramePr/>
            <a:graphic xmlns:a="http://schemas.openxmlformats.org/drawingml/2006/main">
              <a:graphicData uri="http://schemas.openxmlformats.org/drawingml/2006/picture">
                <pic:pic xmlns:pic="http://schemas.openxmlformats.org/drawingml/2006/picture">
                  <pic:nvPicPr>
                    <pic:cNvPr id="5798" name="Picture 5798"/>
                    <pic:cNvPicPr/>
                  </pic:nvPicPr>
                  <pic:blipFill>
                    <a:blip r:embed="rId6"/>
                    <a:stretch>
                      <a:fillRect/>
                    </a:stretch>
                  </pic:blipFill>
                  <pic:spPr>
                    <a:xfrm>
                      <a:off x="0" y="0"/>
                      <a:ext cx="4572" cy="4572"/>
                    </a:xfrm>
                    <a:prstGeom prst="rect">
                      <a:avLst/>
                    </a:prstGeom>
                  </pic:spPr>
                </pic:pic>
              </a:graphicData>
            </a:graphic>
          </wp:anchor>
        </w:drawing>
      </w:r>
      <w:r w:rsidRPr="00642619">
        <w:rPr>
          <w:rFonts w:ascii="Arial" w:hAnsi="Arial" w:cs="Arial"/>
          <w:noProof/>
          <w:sz w:val="24"/>
          <w:szCs w:val="24"/>
        </w:rPr>
        <w:drawing>
          <wp:anchor distT="0" distB="0" distL="114300" distR="114300" simplePos="0" relativeHeight="251689984" behindDoc="0" locked="0" layoutInCell="1" allowOverlap="0" wp14:anchorId="785E7729" wp14:editId="5B0E57DA">
            <wp:simplePos x="0" y="0"/>
            <wp:positionH relativeFrom="page">
              <wp:posOffset>416052</wp:posOffset>
            </wp:positionH>
            <wp:positionV relativeFrom="page">
              <wp:posOffset>6693409</wp:posOffset>
            </wp:positionV>
            <wp:extent cx="4572" cy="4572"/>
            <wp:effectExtent l="0" t="0" r="0" b="0"/>
            <wp:wrapSquare wrapText="bothSides"/>
            <wp:docPr id="10" name="Picture 5797"/>
            <wp:cNvGraphicFramePr/>
            <a:graphic xmlns:a="http://schemas.openxmlformats.org/drawingml/2006/main">
              <a:graphicData uri="http://schemas.openxmlformats.org/drawingml/2006/picture">
                <pic:pic xmlns:pic="http://schemas.openxmlformats.org/drawingml/2006/picture">
                  <pic:nvPicPr>
                    <pic:cNvPr id="5797" name="Picture 5797"/>
                    <pic:cNvPicPr/>
                  </pic:nvPicPr>
                  <pic:blipFill>
                    <a:blip r:embed="rId6"/>
                    <a:stretch>
                      <a:fillRect/>
                    </a:stretch>
                  </pic:blipFill>
                  <pic:spPr>
                    <a:xfrm>
                      <a:off x="0" y="0"/>
                      <a:ext cx="4572" cy="4572"/>
                    </a:xfrm>
                    <a:prstGeom prst="rect">
                      <a:avLst/>
                    </a:prstGeom>
                  </pic:spPr>
                </pic:pic>
              </a:graphicData>
            </a:graphic>
          </wp:anchor>
        </w:drawing>
      </w:r>
      <w:r w:rsidRPr="00642619">
        <w:rPr>
          <w:rFonts w:ascii="Arial" w:hAnsi="Arial" w:cs="Arial"/>
          <w:noProof/>
          <w:sz w:val="24"/>
          <w:szCs w:val="24"/>
        </w:rPr>
        <w:drawing>
          <wp:anchor distT="0" distB="0" distL="114300" distR="114300" simplePos="0" relativeHeight="251691008" behindDoc="0" locked="0" layoutInCell="1" allowOverlap="0" wp14:anchorId="504D3F0E" wp14:editId="3E78D567">
            <wp:simplePos x="0" y="0"/>
            <wp:positionH relativeFrom="page">
              <wp:posOffset>402336</wp:posOffset>
            </wp:positionH>
            <wp:positionV relativeFrom="page">
              <wp:posOffset>6697981</wp:posOffset>
            </wp:positionV>
            <wp:extent cx="4572" cy="4572"/>
            <wp:effectExtent l="0" t="0" r="0" b="0"/>
            <wp:wrapSquare wrapText="bothSides"/>
            <wp:docPr id="11" name="Picture 5799"/>
            <wp:cNvGraphicFramePr/>
            <a:graphic xmlns:a="http://schemas.openxmlformats.org/drawingml/2006/main">
              <a:graphicData uri="http://schemas.openxmlformats.org/drawingml/2006/picture">
                <pic:pic xmlns:pic="http://schemas.openxmlformats.org/drawingml/2006/picture">
                  <pic:nvPicPr>
                    <pic:cNvPr id="5799" name="Picture 5799"/>
                    <pic:cNvPicPr/>
                  </pic:nvPicPr>
                  <pic:blipFill>
                    <a:blip r:embed="rId6"/>
                    <a:stretch>
                      <a:fillRect/>
                    </a:stretch>
                  </pic:blipFill>
                  <pic:spPr>
                    <a:xfrm>
                      <a:off x="0" y="0"/>
                      <a:ext cx="4572" cy="4572"/>
                    </a:xfrm>
                    <a:prstGeom prst="rect">
                      <a:avLst/>
                    </a:prstGeom>
                  </pic:spPr>
                </pic:pic>
              </a:graphicData>
            </a:graphic>
          </wp:anchor>
        </w:drawing>
      </w:r>
      <w:r w:rsidRPr="00642619">
        <w:rPr>
          <w:rFonts w:ascii="Arial" w:hAnsi="Arial" w:cs="Arial"/>
          <w:sz w:val="24"/>
          <w:szCs w:val="24"/>
        </w:rPr>
        <w:t>uczestnikowi przetargu, który wygrał przetarg i uchylił się od zawarcia umowy.</w:t>
      </w:r>
    </w:p>
    <w:p w14:paraId="010B39B1" w14:textId="77777777" w:rsidR="00DD365E" w:rsidRPr="00642619" w:rsidRDefault="00DD365E" w:rsidP="007D1A0D">
      <w:pPr>
        <w:spacing w:after="34" w:line="360" w:lineRule="auto"/>
        <w:ind w:left="567" w:right="45"/>
        <w:rPr>
          <w:rFonts w:ascii="Arial" w:hAnsi="Arial" w:cs="Arial"/>
          <w:sz w:val="24"/>
          <w:szCs w:val="24"/>
        </w:rPr>
      </w:pPr>
    </w:p>
    <w:p w14:paraId="26B0E6C3" w14:textId="77777777" w:rsidR="00DD365E" w:rsidRPr="00223E49" w:rsidRDefault="00DD365E" w:rsidP="007D1A0D">
      <w:pPr>
        <w:pStyle w:val="Akapitzlist"/>
        <w:numPr>
          <w:ilvl w:val="0"/>
          <w:numId w:val="16"/>
        </w:numPr>
        <w:spacing w:after="121" w:line="360" w:lineRule="auto"/>
        <w:ind w:left="567" w:right="45" w:hanging="357"/>
        <w:jc w:val="both"/>
        <w:rPr>
          <w:rFonts w:ascii="Arial" w:hAnsi="Arial" w:cs="Arial"/>
          <w:color w:val="FF0000"/>
          <w:sz w:val="24"/>
          <w:szCs w:val="24"/>
        </w:rPr>
      </w:pPr>
      <w:r w:rsidRPr="00642619">
        <w:rPr>
          <w:rFonts w:ascii="Arial" w:hAnsi="Arial" w:cs="Arial"/>
          <w:sz w:val="24"/>
          <w:szCs w:val="24"/>
        </w:rPr>
        <w:t>Do przetargu nie mogą przystąpić osoby posiadające w dniu przetargu zaległości z tytułu zobowiązań finansowych lub działania w inny sposób na szkodę Nadleśnictwa lub innych jednostek Lasów Państwowych.</w:t>
      </w:r>
    </w:p>
    <w:p w14:paraId="6B9187CD" w14:textId="77777777" w:rsidR="00DD365E" w:rsidRPr="00223E49" w:rsidRDefault="00DD365E" w:rsidP="007D1A0D">
      <w:pPr>
        <w:pStyle w:val="Akapitzlist"/>
        <w:spacing w:line="360" w:lineRule="auto"/>
        <w:ind w:left="567" w:right="43"/>
        <w:rPr>
          <w:rFonts w:ascii="Arial" w:hAnsi="Arial" w:cs="Arial"/>
          <w:color w:val="FF0000"/>
          <w:sz w:val="24"/>
          <w:szCs w:val="24"/>
        </w:rPr>
      </w:pPr>
    </w:p>
    <w:p w14:paraId="4913BB52" w14:textId="77777777" w:rsidR="00DD365E" w:rsidRPr="00223E49" w:rsidRDefault="00DD365E" w:rsidP="007D1A0D">
      <w:pPr>
        <w:pStyle w:val="Akapitzlist"/>
        <w:numPr>
          <w:ilvl w:val="0"/>
          <w:numId w:val="16"/>
        </w:numPr>
        <w:spacing w:after="121" w:line="360" w:lineRule="auto"/>
        <w:ind w:left="567" w:hanging="357"/>
        <w:jc w:val="both"/>
        <w:rPr>
          <w:rFonts w:ascii="Arial" w:hAnsi="Arial" w:cs="Arial"/>
          <w:color w:val="FF0000"/>
          <w:sz w:val="24"/>
          <w:szCs w:val="24"/>
        </w:rPr>
      </w:pPr>
      <w:r w:rsidRPr="00223E49">
        <w:rPr>
          <w:rFonts w:ascii="Arial" w:hAnsi="Arial" w:cs="Arial"/>
          <w:sz w:val="24"/>
          <w:szCs w:val="24"/>
        </w:rPr>
        <w:t>Przewiduje się zawarcie umowy dzierżawy na czas nieokreślony.</w:t>
      </w:r>
    </w:p>
    <w:p w14:paraId="150613FB" w14:textId="77777777" w:rsidR="00DD365E" w:rsidRDefault="00DD365E" w:rsidP="007D1A0D">
      <w:pPr>
        <w:pStyle w:val="Akapitzlist"/>
        <w:numPr>
          <w:ilvl w:val="0"/>
          <w:numId w:val="16"/>
        </w:numPr>
        <w:spacing w:after="169" w:line="360" w:lineRule="auto"/>
        <w:ind w:left="567" w:hanging="357"/>
        <w:jc w:val="both"/>
        <w:rPr>
          <w:rFonts w:ascii="Arial" w:hAnsi="Arial" w:cs="Arial"/>
          <w:sz w:val="24"/>
          <w:szCs w:val="24"/>
        </w:rPr>
      </w:pPr>
      <w:r w:rsidRPr="00642619">
        <w:rPr>
          <w:rFonts w:ascii="Arial" w:hAnsi="Arial" w:cs="Arial"/>
          <w:sz w:val="24"/>
          <w:szCs w:val="24"/>
        </w:rPr>
        <w:t>Dzierżawca nie może oddać przedmiotu dzierżawy osobie trzeciej w podnajem, poddzierżawę lub do bezpłatnego używania bez zgody Nadleśnictwa wyrażonej na piśmie pod rygorem nieważności.</w:t>
      </w:r>
    </w:p>
    <w:p w14:paraId="253939D6" w14:textId="77777777" w:rsidR="00DD365E" w:rsidRPr="00847052" w:rsidRDefault="00DD365E" w:rsidP="007D1A0D">
      <w:pPr>
        <w:pStyle w:val="Akapitzlist"/>
        <w:numPr>
          <w:ilvl w:val="0"/>
          <w:numId w:val="16"/>
        </w:numPr>
        <w:spacing w:after="95" w:line="360" w:lineRule="auto"/>
        <w:ind w:left="567" w:right="45" w:hanging="357"/>
        <w:jc w:val="both"/>
        <w:rPr>
          <w:rFonts w:ascii="Arial" w:hAnsi="Arial" w:cs="Arial"/>
          <w:sz w:val="24"/>
          <w:szCs w:val="24"/>
        </w:rPr>
      </w:pPr>
      <w:r w:rsidRPr="00847052">
        <w:rPr>
          <w:rFonts w:ascii="Arial" w:hAnsi="Arial" w:cs="Arial"/>
          <w:sz w:val="24"/>
          <w:szCs w:val="24"/>
        </w:rPr>
        <w:t>Każdy uczestnik przetargu przed przystąpieniem do przetargu jest zobowiązany do rejestracji (wpisanie się do wykazu osób uczestniczących w przetargu) i przedłożeniu Komisji przetargowej do wglądu:</w:t>
      </w:r>
    </w:p>
    <w:p w14:paraId="1F6C7C51" w14:textId="77777777" w:rsidR="00DD365E" w:rsidRPr="00642619" w:rsidRDefault="00DD365E" w:rsidP="007D1A0D">
      <w:pPr>
        <w:numPr>
          <w:ilvl w:val="1"/>
          <w:numId w:val="6"/>
        </w:numPr>
        <w:spacing w:line="360" w:lineRule="auto"/>
        <w:ind w:left="567" w:right="43" w:hanging="353"/>
        <w:rPr>
          <w:rFonts w:ascii="Arial" w:hAnsi="Arial" w:cs="Arial"/>
          <w:sz w:val="24"/>
          <w:szCs w:val="24"/>
        </w:rPr>
      </w:pPr>
      <w:r w:rsidRPr="00642619">
        <w:rPr>
          <w:rFonts w:ascii="Arial" w:hAnsi="Arial" w:cs="Arial"/>
          <w:sz w:val="24"/>
          <w:szCs w:val="24"/>
        </w:rPr>
        <w:t>dowodu tożsamości;</w:t>
      </w:r>
    </w:p>
    <w:p w14:paraId="1FEA0466" w14:textId="77777777" w:rsidR="00DD365E" w:rsidRPr="00642619" w:rsidRDefault="00DD365E" w:rsidP="007D1A0D">
      <w:pPr>
        <w:numPr>
          <w:ilvl w:val="1"/>
          <w:numId w:val="6"/>
        </w:numPr>
        <w:spacing w:after="174" w:line="360" w:lineRule="auto"/>
        <w:ind w:left="567" w:right="43" w:hanging="353"/>
        <w:rPr>
          <w:rFonts w:ascii="Arial" w:hAnsi="Arial" w:cs="Arial"/>
          <w:sz w:val="24"/>
          <w:szCs w:val="24"/>
        </w:rPr>
      </w:pPr>
      <w:r w:rsidRPr="00642619">
        <w:rPr>
          <w:rFonts w:ascii="Arial" w:hAnsi="Arial" w:cs="Arial"/>
          <w:sz w:val="24"/>
          <w:szCs w:val="24"/>
        </w:rPr>
        <w:t xml:space="preserve">w przypadku osób </w:t>
      </w:r>
      <w:r w:rsidRPr="00F930BE">
        <w:rPr>
          <w:rFonts w:ascii="Arial" w:hAnsi="Arial" w:cs="Arial"/>
          <w:sz w:val="24"/>
          <w:szCs w:val="24"/>
        </w:rPr>
        <w:t xml:space="preserve">prawnych oraz jednostek organizacyjnych nieposiadających osobowości prawnej - aktualnego dokumentu, z którego wynika upoważnienie dla uczestnika przetargu do reprezentowania osoby prawnej lub jednostki organizacyjnej nieposiadającej osobowości </w:t>
      </w:r>
      <w:r w:rsidRPr="00642619">
        <w:rPr>
          <w:rFonts w:ascii="Arial" w:hAnsi="Arial" w:cs="Arial"/>
          <w:sz w:val="24"/>
          <w:szCs w:val="24"/>
        </w:rPr>
        <w:t>prawnej oraz aktualny odpis z Krajowego Rejestru Sądowego lub informacja odpowiadająca aktualnemu odpisowi, z datą wystawienia nie późniejszą niż 3 miesiące (jeśli jest konieczne).</w:t>
      </w:r>
    </w:p>
    <w:p w14:paraId="6FB76FC7" w14:textId="34573934" w:rsidR="00DD365E" w:rsidRPr="00DF5A99" w:rsidRDefault="00DD365E" w:rsidP="00DF5A99">
      <w:pPr>
        <w:pStyle w:val="Akapitzlist"/>
        <w:numPr>
          <w:ilvl w:val="0"/>
          <w:numId w:val="16"/>
        </w:numPr>
        <w:spacing w:after="171" w:line="360" w:lineRule="auto"/>
        <w:ind w:right="45"/>
        <w:jc w:val="both"/>
        <w:rPr>
          <w:rFonts w:ascii="Arial" w:hAnsi="Arial" w:cs="Arial"/>
          <w:sz w:val="24"/>
          <w:szCs w:val="24"/>
        </w:rPr>
      </w:pPr>
      <w:r w:rsidRPr="00DF5A99">
        <w:rPr>
          <w:rFonts w:ascii="Arial" w:hAnsi="Arial" w:cs="Arial"/>
          <w:sz w:val="24"/>
          <w:szCs w:val="24"/>
        </w:rPr>
        <w:t xml:space="preserve">Każdy uczestnik przetargu będzie zobowiązany do zapoznania się i akceptacji, w postaci podpisu złożonego w wykazie osób uczestniczących w przetargu ustnym nieograniczonym niniejszego Regulaminu wraz z klauzulą informacyjną dotyczącą przetwarzania danych </w:t>
      </w:r>
      <w:r w:rsidRPr="00DF5A99">
        <w:rPr>
          <w:rFonts w:ascii="Arial" w:hAnsi="Arial" w:cs="Arial"/>
          <w:sz w:val="24"/>
          <w:szCs w:val="24"/>
        </w:rPr>
        <w:lastRenderedPageBreak/>
        <w:t>osobowych przez Nadleśnictwo (RODO) dla osób fizycznych stanowiącą część tego regulaminu.</w:t>
      </w:r>
    </w:p>
    <w:p w14:paraId="6B48245E" w14:textId="77777777" w:rsidR="00DD365E" w:rsidRPr="00F930BE" w:rsidRDefault="00DD365E" w:rsidP="00DF5A99">
      <w:pPr>
        <w:numPr>
          <w:ilvl w:val="0"/>
          <w:numId w:val="16"/>
        </w:numPr>
        <w:spacing w:after="200" w:line="360" w:lineRule="auto"/>
        <w:ind w:right="45"/>
        <w:rPr>
          <w:rFonts w:ascii="Arial" w:hAnsi="Arial" w:cs="Arial"/>
          <w:sz w:val="24"/>
          <w:szCs w:val="24"/>
        </w:rPr>
      </w:pPr>
      <w:r w:rsidRPr="00F930BE">
        <w:rPr>
          <w:rFonts w:ascii="Arial" w:hAnsi="Arial" w:cs="Arial"/>
          <w:sz w:val="24"/>
          <w:szCs w:val="24"/>
        </w:rPr>
        <w:t>Każdemu uczestnikowi, który zostanie wpisany do wykazu osób uczestniczących w przetargu ustnym nieograniczonym, zostanie nadany numer oraz przekazany numer do głosowania.</w:t>
      </w:r>
    </w:p>
    <w:p w14:paraId="49A82CC0" w14:textId="77777777" w:rsidR="00DD365E" w:rsidRPr="00642619" w:rsidRDefault="00DD365E" w:rsidP="00DF5A99">
      <w:pPr>
        <w:numPr>
          <w:ilvl w:val="0"/>
          <w:numId w:val="16"/>
        </w:numPr>
        <w:spacing w:after="205" w:line="360" w:lineRule="auto"/>
        <w:ind w:right="45"/>
        <w:rPr>
          <w:rFonts w:ascii="Arial" w:hAnsi="Arial" w:cs="Arial"/>
          <w:sz w:val="24"/>
          <w:szCs w:val="24"/>
        </w:rPr>
      </w:pPr>
      <w:r w:rsidRPr="00642619">
        <w:rPr>
          <w:rFonts w:ascii="Arial" w:hAnsi="Arial" w:cs="Arial"/>
          <w:noProof/>
          <w:sz w:val="24"/>
          <w:szCs w:val="24"/>
        </w:rPr>
        <w:drawing>
          <wp:anchor distT="0" distB="0" distL="114300" distR="114300" simplePos="0" relativeHeight="251692032" behindDoc="0" locked="0" layoutInCell="1" allowOverlap="0" wp14:anchorId="3C9F97AD" wp14:editId="518A97B8">
            <wp:simplePos x="0" y="0"/>
            <wp:positionH relativeFrom="page">
              <wp:posOffset>406908</wp:posOffset>
            </wp:positionH>
            <wp:positionV relativeFrom="page">
              <wp:posOffset>6656832</wp:posOffset>
            </wp:positionV>
            <wp:extent cx="4572" cy="4573"/>
            <wp:effectExtent l="0" t="0" r="0" b="0"/>
            <wp:wrapSquare wrapText="bothSides"/>
            <wp:docPr id="12" name="Picture 8076"/>
            <wp:cNvGraphicFramePr/>
            <a:graphic xmlns:a="http://schemas.openxmlformats.org/drawingml/2006/main">
              <a:graphicData uri="http://schemas.openxmlformats.org/drawingml/2006/picture">
                <pic:pic xmlns:pic="http://schemas.openxmlformats.org/drawingml/2006/picture">
                  <pic:nvPicPr>
                    <pic:cNvPr id="8076" name="Picture 8076"/>
                    <pic:cNvPicPr/>
                  </pic:nvPicPr>
                  <pic:blipFill>
                    <a:blip r:embed="rId6"/>
                    <a:stretch>
                      <a:fillRect/>
                    </a:stretch>
                  </pic:blipFill>
                  <pic:spPr>
                    <a:xfrm>
                      <a:off x="0" y="0"/>
                      <a:ext cx="4572" cy="4573"/>
                    </a:xfrm>
                    <a:prstGeom prst="rect">
                      <a:avLst/>
                    </a:prstGeom>
                  </pic:spPr>
                </pic:pic>
              </a:graphicData>
            </a:graphic>
          </wp:anchor>
        </w:drawing>
      </w:r>
      <w:r w:rsidRPr="00642619">
        <w:rPr>
          <w:rFonts w:ascii="Arial" w:hAnsi="Arial" w:cs="Arial"/>
          <w:noProof/>
          <w:sz w:val="24"/>
          <w:szCs w:val="24"/>
        </w:rPr>
        <w:drawing>
          <wp:anchor distT="0" distB="0" distL="114300" distR="114300" simplePos="0" relativeHeight="251693056" behindDoc="0" locked="0" layoutInCell="1" allowOverlap="0" wp14:anchorId="4CEB5FCF" wp14:editId="7CC76C9A">
            <wp:simplePos x="0" y="0"/>
            <wp:positionH relativeFrom="page">
              <wp:posOffset>384048</wp:posOffset>
            </wp:positionH>
            <wp:positionV relativeFrom="page">
              <wp:posOffset>3959352</wp:posOffset>
            </wp:positionV>
            <wp:extent cx="4572" cy="4572"/>
            <wp:effectExtent l="0" t="0" r="0" b="0"/>
            <wp:wrapSquare wrapText="bothSides"/>
            <wp:docPr id="13" name="Picture 8074"/>
            <wp:cNvGraphicFramePr/>
            <a:graphic xmlns:a="http://schemas.openxmlformats.org/drawingml/2006/main">
              <a:graphicData uri="http://schemas.openxmlformats.org/drawingml/2006/picture">
                <pic:pic xmlns:pic="http://schemas.openxmlformats.org/drawingml/2006/picture">
                  <pic:nvPicPr>
                    <pic:cNvPr id="8074" name="Picture 8074"/>
                    <pic:cNvPicPr/>
                  </pic:nvPicPr>
                  <pic:blipFill>
                    <a:blip r:embed="rId6"/>
                    <a:stretch>
                      <a:fillRect/>
                    </a:stretch>
                  </pic:blipFill>
                  <pic:spPr>
                    <a:xfrm>
                      <a:off x="0" y="0"/>
                      <a:ext cx="4572" cy="4572"/>
                    </a:xfrm>
                    <a:prstGeom prst="rect">
                      <a:avLst/>
                    </a:prstGeom>
                  </pic:spPr>
                </pic:pic>
              </a:graphicData>
            </a:graphic>
          </wp:anchor>
        </w:drawing>
      </w:r>
      <w:r w:rsidRPr="00642619">
        <w:rPr>
          <w:rFonts w:ascii="Arial" w:hAnsi="Arial" w:cs="Arial"/>
          <w:noProof/>
          <w:sz w:val="24"/>
          <w:szCs w:val="24"/>
        </w:rPr>
        <w:drawing>
          <wp:anchor distT="0" distB="0" distL="114300" distR="114300" simplePos="0" relativeHeight="251694080" behindDoc="0" locked="0" layoutInCell="1" allowOverlap="0" wp14:anchorId="099E3913" wp14:editId="16003B63">
            <wp:simplePos x="0" y="0"/>
            <wp:positionH relativeFrom="page">
              <wp:posOffset>393192</wp:posOffset>
            </wp:positionH>
            <wp:positionV relativeFrom="page">
              <wp:posOffset>3963924</wp:posOffset>
            </wp:positionV>
            <wp:extent cx="4572" cy="4572"/>
            <wp:effectExtent l="0" t="0" r="0" b="0"/>
            <wp:wrapSquare wrapText="bothSides"/>
            <wp:docPr id="14" name="Picture 8075"/>
            <wp:cNvGraphicFramePr/>
            <a:graphic xmlns:a="http://schemas.openxmlformats.org/drawingml/2006/main">
              <a:graphicData uri="http://schemas.openxmlformats.org/drawingml/2006/picture">
                <pic:pic xmlns:pic="http://schemas.openxmlformats.org/drawingml/2006/picture">
                  <pic:nvPicPr>
                    <pic:cNvPr id="8075" name="Picture 8075"/>
                    <pic:cNvPicPr/>
                  </pic:nvPicPr>
                  <pic:blipFill>
                    <a:blip r:embed="rId6"/>
                    <a:stretch>
                      <a:fillRect/>
                    </a:stretch>
                  </pic:blipFill>
                  <pic:spPr>
                    <a:xfrm>
                      <a:off x="0" y="0"/>
                      <a:ext cx="4572" cy="4572"/>
                    </a:xfrm>
                    <a:prstGeom prst="rect">
                      <a:avLst/>
                    </a:prstGeom>
                  </pic:spPr>
                </pic:pic>
              </a:graphicData>
            </a:graphic>
          </wp:anchor>
        </w:drawing>
      </w:r>
      <w:r w:rsidRPr="00642619">
        <w:rPr>
          <w:rFonts w:ascii="Arial" w:hAnsi="Arial" w:cs="Arial"/>
          <w:sz w:val="24"/>
          <w:szCs w:val="24"/>
        </w:rPr>
        <w:t>Przewodniczący Komisji rozpoczyna przetarg od stwierdzenia prawidłowości ogłoszenia przetargu, a następnie przekazuje uczestnikom przetargu informacje, o których mowa powyżej.</w:t>
      </w:r>
    </w:p>
    <w:p w14:paraId="53C98C4E" w14:textId="77777777" w:rsidR="00DD365E" w:rsidRPr="00642619" w:rsidRDefault="00DD365E" w:rsidP="00DF5A99">
      <w:pPr>
        <w:numPr>
          <w:ilvl w:val="0"/>
          <w:numId w:val="16"/>
        </w:numPr>
        <w:spacing w:after="148" w:line="360" w:lineRule="auto"/>
        <w:ind w:right="45"/>
        <w:rPr>
          <w:rFonts w:ascii="Arial" w:hAnsi="Arial" w:cs="Arial"/>
          <w:sz w:val="24"/>
          <w:szCs w:val="24"/>
        </w:rPr>
      </w:pPr>
      <w:r w:rsidRPr="00642619">
        <w:rPr>
          <w:rFonts w:ascii="Arial" w:hAnsi="Arial" w:cs="Arial"/>
          <w:sz w:val="24"/>
          <w:szCs w:val="24"/>
        </w:rPr>
        <w:t>Przewodniczący komisji wywołuje licytację, ogłaszając wywoławczą wysokość czynszu i wzywa uczestników przetargu do zgłaszania postąpień (poprzez podniesienie numeru na głos, a następnie podaje wysokość postąpienia). Jeżeli mimo trzykrotnego ogłoszenia wywoławczej wysokości czynszu żaden z uczestników przetargu nie zgłosi postąpienia, przewodniczący zamyka licytację.</w:t>
      </w:r>
    </w:p>
    <w:p w14:paraId="76185BE8" w14:textId="77777777" w:rsidR="00DD365E" w:rsidRPr="00642619" w:rsidRDefault="00DD365E" w:rsidP="00DF5A99">
      <w:pPr>
        <w:numPr>
          <w:ilvl w:val="0"/>
          <w:numId w:val="16"/>
        </w:numPr>
        <w:spacing w:after="180" w:line="360" w:lineRule="auto"/>
        <w:ind w:right="45"/>
        <w:rPr>
          <w:rFonts w:ascii="Arial" w:hAnsi="Arial" w:cs="Arial"/>
          <w:sz w:val="24"/>
          <w:szCs w:val="24"/>
        </w:rPr>
      </w:pPr>
      <w:r w:rsidRPr="00642619">
        <w:rPr>
          <w:rFonts w:ascii="Arial" w:hAnsi="Arial" w:cs="Arial"/>
          <w:sz w:val="24"/>
          <w:szCs w:val="24"/>
        </w:rPr>
        <w:t>W przypadku braku dalszych postąpień przewodniczący komisji informuje uczestników przetargu, że po trzecim wywołaniu najwyższej zaoferowanej wysokości czynszu, dalsze postąpienia nie zostaną przyjęte, po czym wywołuje trzykrotnie ostatnią najwyższą wysokość czynszu i zamyka licytację. Licytację wygrywa uczestnik przetargu, który zgłosił najwyższą wysokość czynszu. Przewodniczący komisji ogłasza numer uczestnika przetargu, który wygrał licytację.</w:t>
      </w:r>
    </w:p>
    <w:p w14:paraId="1F8ACFBD" w14:textId="77777777" w:rsidR="00DD365E" w:rsidRDefault="00DD365E" w:rsidP="00DF5A99">
      <w:pPr>
        <w:numPr>
          <w:ilvl w:val="0"/>
          <w:numId w:val="16"/>
        </w:numPr>
        <w:spacing w:after="215" w:line="360" w:lineRule="auto"/>
        <w:ind w:right="45"/>
        <w:rPr>
          <w:rFonts w:ascii="Arial" w:hAnsi="Arial" w:cs="Arial"/>
          <w:sz w:val="24"/>
          <w:szCs w:val="24"/>
        </w:rPr>
      </w:pPr>
      <w:r w:rsidRPr="00642619">
        <w:rPr>
          <w:rFonts w:ascii="Arial" w:hAnsi="Arial" w:cs="Arial"/>
          <w:sz w:val="24"/>
          <w:szCs w:val="24"/>
        </w:rPr>
        <w:t>Po zakończeniu przetargu zostają sporządzony protokół z przebiegu przetargu ustnego nieograniczonego przeprowadzonego na dzierżawę stawu przez komisję przetargową. Po zatwierdzeniu protokołu Nadleśniczy w terminie 14 dni od dnia zakończenia przetargu, podpisze z wybranym uczestnikiem umowę dzierżawy.</w:t>
      </w:r>
    </w:p>
    <w:p w14:paraId="2B505443" w14:textId="77777777" w:rsidR="00DD365E" w:rsidRPr="00F2327A" w:rsidRDefault="00DD365E" w:rsidP="00DF5A99">
      <w:pPr>
        <w:numPr>
          <w:ilvl w:val="0"/>
          <w:numId w:val="16"/>
        </w:numPr>
        <w:spacing w:after="215" w:line="360" w:lineRule="auto"/>
        <w:ind w:right="45"/>
        <w:rPr>
          <w:rFonts w:ascii="Arial" w:hAnsi="Arial" w:cs="Arial"/>
          <w:sz w:val="24"/>
          <w:szCs w:val="24"/>
        </w:rPr>
      </w:pPr>
      <w:r w:rsidRPr="00F2327A">
        <w:rPr>
          <w:rFonts w:ascii="Arial" w:hAnsi="Arial" w:cs="Arial"/>
          <w:sz w:val="24"/>
          <w:szCs w:val="24"/>
        </w:rPr>
        <w:t>Protokół powinien zawierać następujące informacje:</w:t>
      </w:r>
    </w:p>
    <w:p w14:paraId="43BD5692" w14:textId="77777777" w:rsidR="00DD365E" w:rsidRPr="00642619" w:rsidRDefault="00DD365E" w:rsidP="007D1A0D">
      <w:pPr>
        <w:numPr>
          <w:ilvl w:val="0"/>
          <w:numId w:val="5"/>
        </w:numPr>
        <w:spacing w:line="360" w:lineRule="auto"/>
        <w:ind w:left="567" w:right="45" w:hanging="374"/>
        <w:rPr>
          <w:rFonts w:ascii="Arial" w:hAnsi="Arial" w:cs="Arial"/>
          <w:sz w:val="24"/>
          <w:szCs w:val="24"/>
        </w:rPr>
      </w:pPr>
      <w:r w:rsidRPr="00642619">
        <w:rPr>
          <w:rFonts w:ascii="Arial" w:hAnsi="Arial" w:cs="Arial"/>
          <w:sz w:val="24"/>
          <w:szCs w:val="24"/>
        </w:rPr>
        <w:t>termin, miejsce i rodzaj przetargu oraz datę sporządzenia protokołu;</w:t>
      </w:r>
    </w:p>
    <w:p w14:paraId="51AEFCC6" w14:textId="77777777" w:rsidR="00DD365E" w:rsidRPr="00642619" w:rsidRDefault="00DD365E" w:rsidP="007D1A0D">
      <w:pPr>
        <w:numPr>
          <w:ilvl w:val="0"/>
          <w:numId w:val="5"/>
        </w:numPr>
        <w:spacing w:line="360" w:lineRule="auto"/>
        <w:ind w:left="567" w:right="45" w:hanging="374"/>
        <w:rPr>
          <w:rFonts w:ascii="Arial" w:hAnsi="Arial" w:cs="Arial"/>
          <w:sz w:val="24"/>
          <w:szCs w:val="24"/>
        </w:rPr>
      </w:pPr>
      <w:r w:rsidRPr="00642619">
        <w:rPr>
          <w:rFonts w:ascii="Arial" w:hAnsi="Arial" w:cs="Arial"/>
          <w:sz w:val="24"/>
          <w:szCs w:val="24"/>
        </w:rPr>
        <w:t>oznaczenie nieruchomości będącej przedmiotem przetargu;</w:t>
      </w:r>
    </w:p>
    <w:p w14:paraId="41241AAF" w14:textId="77777777" w:rsidR="00DD365E" w:rsidRPr="00642619" w:rsidRDefault="00DD365E" w:rsidP="007D1A0D">
      <w:pPr>
        <w:numPr>
          <w:ilvl w:val="0"/>
          <w:numId w:val="5"/>
        </w:numPr>
        <w:spacing w:after="34" w:line="360" w:lineRule="auto"/>
        <w:ind w:left="567" w:right="45" w:hanging="374"/>
        <w:rPr>
          <w:rFonts w:ascii="Arial" w:hAnsi="Arial" w:cs="Arial"/>
          <w:sz w:val="24"/>
          <w:szCs w:val="24"/>
        </w:rPr>
      </w:pPr>
      <w:r w:rsidRPr="00642619">
        <w:rPr>
          <w:rFonts w:ascii="Arial" w:hAnsi="Arial" w:cs="Arial"/>
          <w:sz w:val="24"/>
          <w:szCs w:val="24"/>
        </w:rPr>
        <w:t>wykaz osób dopuszczonych i niedopuszczonych do uczestnictwa w przetargu;</w:t>
      </w:r>
    </w:p>
    <w:p w14:paraId="212094DA" w14:textId="77777777" w:rsidR="00DD365E" w:rsidRPr="00642619" w:rsidRDefault="00DD365E" w:rsidP="007D1A0D">
      <w:pPr>
        <w:numPr>
          <w:ilvl w:val="0"/>
          <w:numId w:val="5"/>
        </w:numPr>
        <w:spacing w:line="360" w:lineRule="auto"/>
        <w:ind w:left="567" w:right="43" w:hanging="374"/>
        <w:rPr>
          <w:rFonts w:ascii="Arial" w:hAnsi="Arial" w:cs="Arial"/>
          <w:sz w:val="24"/>
          <w:szCs w:val="24"/>
        </w:rPr>
      </w:pPr>
      <w:r w:rsidRPr="00642619">
        <w:rPr>
          <w:rFonts w:ascii="Arial" w:hAnsi="Arial" w:cs="Arial"/>
          <w:sz w:val="24"/>
          <w:szCs w:val="24"/>
        </w:rPr>
        <w:t>informację o przebiegu licytacji i najwyższą wysokość ofert osiągniętą w przetargu ustnym;</w:t>
      </w:r>
    </w:p>
    <w:p w14:paraId="79FB2A89" w14:textId="77777777" w:rsidR="00DD365E" w:rsidRPr="00F2327A" w:rsidRDefault="00DD365E" w:rsidP="007D1A0D">
      <w:pPr>
        <w:numPr>
          <w:ilvl w:val="0"/>
          <w:numId w:val="5"/>
        </w:numPr>
        <w:spacing w:line="360" w:lineRule="auto"/>
        <w:ind w:left="567" w:right="43" w:hanging="374"/>
        <w:rPr>
          <w:rFonts w:ascii="Arial" w:hAnsi="Arial" w:cs="Arial"/>
          <w:sz w:val="24"/>
          <w:szCs w:val="24"/>
        </w:rPr>
      </w:pPr>
      <w:r w:rsidRPr="00F2327A">
        <w:rPr>
          <w:rFonts w:ascii="Arial" w:hAnsi="Arial" w:cs="Arial"/>
          <w:sz w:val="24"/>
          <w:szCs w:val="24"/>
        </w:rPr>
        <w:t>imię, nazwisko i adres lub nazwę firmy i siedzibę osoby, wraz z podaniem adresu elektronicznej skrzynki pocztowej, imiona, nazwiska i podpisy przewodniczącego oraz pozostałych członków komisji.</w:t>
      </w:r>
    </w:p>
    <w:p w14:paraId="339BC494" w14:textId="77777777" w:rsidR="00DD365E" w:rsidRPr="00642619" w:rsidRDefault="00DD365E" w:rsidP="00DF5A99">
      <w:pPr>
        <w:numPr>
          <w:ilvl w:val="0"/>
          <w:numId w:val="16"/>
        </w:numPr>
        <w:spacing w:after="155" w:line="360" w:lineRule="auto"/>
        <w:ind w:right="45"/>
        <w:rPr>
          <w:rFonts w:ascii="Arial" w:hAnsi="Arial" w:cs="Arial"/>
          <w:sz w:val="24"/>
          <w:szCs w:val="24"/>
        </w:rPr>
      </w:pPr>
      <w:r w:rsidRPr="00642619">
        <w:rPr>
          <w:rFonts w:ascii="Arial" w:hAnsi="Arial" w:cs="Arial"/>
          <w:sz w:val="24"/>
          <w:szCs w:val="24"/>
        </w:rPr>
        <w:lastRenderedPageBreak/>
        <w:t>Przetarg przeprowadza się, jeżeli stawił się chociażby jeden uczestnik przetargu.</w:t>
      </w:r>
    </w:p>
    <w:p w14:paraId="79D13083" w14:textId="77777777" w:rsidR="00DD365E" w:rsidRPr="00642619" w:rsidRDefault="00DD365E" w:rsidP="00DF5A99">
      <w:pPr>
        <w:numPr>
          <w:ilvl w:val="0"/>
          <w:numId w:val="16"/>
        </w:numPr>
        <w:spacing w:line="360" w:lineRule="auto"/>
        <w:ind w:right="45"/>
        <w:rPr>
          <w:rFonts w:ascii="Arial" w:hAnsi="Arial" w:cs="Arial"/>
          <w:sz w:val="24"/>
          <w:szCs w:val="24"/>
        </w:rPr>
      </w:pPr>
      <w:r w:rsidRPr="00642619">
        <w:rPr>
          <w:rFonts w:ascii="Arial" w:hAnsi="Arial" w:cs="Arial"/>
          <w:sz w:val="24"/>
          <w:szCs w:val="24"/>
        </w:rPr>
        <w:t>Wyniki przetargu zostaną niezwłocznie umieszczone na stronie internetowej Nadleśnictwa oraz na tablicy ogłoszeń w biurze Nadleśnictwa.</w:t>
      </w:r>
    </w:p>
    <w:p w14:paraId="693F0E1E" w14:textId="77777777" w:rsidR="00DD365E" w:rsidRPr="00642619" w:rsidRDefault="00DD365E" w:rsidP="00DF5A99">
      <w:pPr>
        <w:numPr>
          <w:ilvl w:val="0"/>
          <w:numId w:val="16"/>
        </w:numPr>
        <w:spacing w:line="360" w:lineRule="auto"/>
        <w:ind w:right="45"/>
        <w:rPr>
          <w:rFonts w:ascii="Arial" w:hAnsi="Arial" w:cs="Arial"/>
          <w:sz w:val="24"/>
          <w:szCs w:val="24"/>
        </w:rPr>
      </w:pPr>
      <w:r w:rsidRPr="00642619">
        <w:rPr>
          <w:rFonts w:ascii="Arial" w:hAnsi="Arial" w:cs="Arial"/>
          <w:sz w:val="24"/>
          <w:szCs w:val="24"/>
        </w:rPr>
        <w:t>Uczestnik, który wygrał licytację, zobowiązany jest podpisać umowę na warunkach określonych w projekcie umowy. O terminie podpisania umowy Nadleśnictwo niezwłocznie powiadomi Dzierżawcę.</w:t>
      </w:r>
    </w:p>
    <w:p w14:paraId="330D90E8" w14:textId="77777777" w:rsidR="00DD365E" w:rsidRDefault="00DD365E" w:rsidP="00DF5A99">
      <w:pPr>
        <w:numPr>
          <w:ilvl w:val="0"/>
          <w:numId w:val="16"/>
        </w:numPr>
        <w:spacing w:after="191" w:line="360" w:lineRule="auto"/>
        <w:ind w:right="45"/>
        <w:rPr>
          <w:rFonts w:ascii="Arial" w:hAnsi="Arial" w:cs="Arial"/>
          <w:sz w:val="24"/>
          <w:szCs w:val="24"/>
        </w:rPr>
      </w:pPr>
      <w:r w:rsidRPr="00642619">
        <w:rPr>
          <w:rFonts w:ascii="Arial" w:hAnsi="Arial" w:cs="Arial"/>
          <w:sz w:val="24"/>
          <w:szCs w:val="24"/>
        </w:rPr>
        <w:t>Nadleśnictwo zastrzega sobie prawo do odwołania, zmiany lub unieważnienia przetargu bez podania przyczyn na każdym jego etapie.</w:t>
      </w:r>
    </w:p>
    <w:p w14:paraId="2A7CDF5C" w14:textId="77777777" w:rsidR="00DD365E" w:rsidRPr="00021B57" w:rsidRDefault="00DD365E" w:rsidP="00DF5A99">
      <w:pPr>
        <w:numPr>
          <w:ilvl w:val="0"/>
          <w:numId w:val="16"/>
        </w:numPr>
        <w:spacing w:after="70" w:line="360" w:lineRule="auto"/>
        <w:ind w:right="45"/>
        <w:rPr>
          <w:rFonts w:ascii="Arial" w:hAnsi="Arial" w:cs="Arial"/>
          <w:sz w:val="24"/>
          <w:szCs w:val="24"/>
        </w:rPr>
      </w:pPr>
      <w:r w:rsidRPr="00021B57">
        <w:rPr>
          <w:rFonts w:ascii="Arial" w:hAnsi="Arial" w:cs="Arial"/>
          <w:sz w:val="24"/>
          <w:szCs w:val="24"/>
        </w:rPr>
        <w:t>Przetarg uważa się za nierozstrzygnięty, jeżeli:</w:t>
      </w:r>
    </w:p>
    <w:p w14:paraId="1391A66A" w14:textId="77777777" w:rsidR="00DD365E" w:rsidRPr="00642619" w:rsidRDefault="00DD365E" w:rsidP="007D1A0D">
      <w:pPr>
        <w:numPr>
          <w:ilvl w:val="0"/>
          <w:numId w:val="7"/>
        </w:numPr>
        <w:spacing w:after="87" w:line="360" w:lineRule="auto"/>
        <w:ind w:left="567" w:right="43" w:hanging="158"/>
        <w:rPr>
          <w:rFonts w:ascii="Arial" w:hAnsi="Arial" w:cs="Arial"/>
          <w:sz w:val="24"/>
          <w:szCs w:val="24"/>
        </w:rPr>
      </w:pPr>
      <w:r w:rsidRPr="00642619">
        <w:rPr>
          <w:rFonts w:ascii="Arial" w:hAnsi="Arial" w:cs="Arial"/>
          <w:sz w:val="24"/>
          <w:szCs w:val="24"/>
        </w:rPr>
        <w:t>nikt nie stawił się na przetarg ustny;</w:t>
      </w:r>
    </w:p>
    <w:p w14:paraId="55A9E9C1" w14:textId="77777777" w:rsidR="00DD365E" w:rsidRDefault="00DD365E" w:rsidP="007D1A0D">
      <w:pPr>
        <w:numPr>
          <w:ilvl w:val="0"/>
          <w:numId w:val="7"/>
        </w:numPr>
        <w:spacing w:line="360" w:lineRule="auto"/>
        <w:ind w:left="567" w:right="43" w:hanging="158"/>
        <w:rPr>
          <w:rFonts w:ascii="Arial" w:hAnsi="Arial" w:cs="Arial"/>
          <w:sz w:val="24"/>
          <w:szCs w:val="24"/>
        </w:rPr>
      </w:pPr>
      <w:r w:rsidRPr="00642619">
        <w:rPr>
          <w:rFonts w:ascii="Arial" w:hAnsi="Arial" w:cs="Arial"/>
          <w:sz w:val="24"/>
          <w:szCs w:val="24"/>
        </w:rPr>
        <w:t xml:space="preserve">żaden z uczestników przetargu ustnego nie zaoferował postąpienia ponad wywoławczą wysokość czynszu, w przypadku gdy w przetargu bierze </w:t>
      </w:r>
      <w:r>
        <w:rPr>
          <w:rFonts w:ascii="Arial" w:hAnsi="Arial" w:cs="Arial"/>
          <w:sz w:val="24"/>
          <w:szCs w:val="24"/>
        </w:rPr>
        <w:t xml:space="preserve">udział więcej niż jedna osoba. </w:t>
      </w:r>
    </w:p>
    <w:p w14:paraId="72796242" w14:textId="77777777" w:rsidR="00DD365E" w:rsidRDefault="00DD365E" w:rsidP="007D1A0D">
      <w:pPr>
        <w:spacing w:after="85" w:line="360" w:lineRule="auto"/>
        <w:ind w:left="567" w:right="43"/>
        <w:rPr>
          <w:rFonts w:ascii="Arial" w:hAnsi="Arial" w:cs="Arial"/>
          <w:sz w:val="24"/>
          <w:szCs w:val="24"/>
        </w:rPr>
      </w:pPr>
    </w:p>
    <w:p w14:paraId="35BB7351" w14:textId="7477675E" w:rsidR="00DD365E" w:rsidRPr="00021B57" w:rsidRDefault="00322E91" w:rsidP="00322E91">
      <w:pPr>
        <w:spacing w:after="85" w:line="360" w:lineRule="auto"/>
        <w:ind w:left="388" w:right="45" w:firstLine="0"/>
        <w:rPr>
          <w:rFonts w:ascii="Arial" w:hAnsi="Arial" w:cs="Arial"/>
          <w:sz w:val="24"/>
          <w:szCs w:val="24"/>
        </w:rPr>
      </w:pPr>
      <w:r>
        <w:rPr>
          <w:rFonts w:ascii="Arial" w:hAnsi="Arial" w:cs="Arial"/>
          <w:sz w:val="24"/>
          <w:szCs w:val="24"/>
        </w:rPr>
        <w:t>31.</w:t>
      </w:r>
      <w:r w:rsidR="00DD365E">
        <w:rPr>
          <w:rFonts w:ascii="Arial" w:hAnsi="Arial" w:cs="Arial"/>
          <w:sz w:val="24"/>
          <w:szCs w:val="24"/>
        </w:rPr>
        <w:t xml:space="preserve"> </w:t>
      </w:r>
      <w:r w:rsidR="00DD365E" w:rsidRPr="00021B57">
        <w:rPr>
          <w:rFonts w:ascii="Arial" w:hAnsi="Arial" w:cs="Arial"/>
          <w:sz w:val="24"/>
          <w:szCs w:val="24"/>
        </w:rPr>
        <w:t xml:space="preserve">Wzór umowy, jaka zostanie zawarta z wybranym uczestnikiem stanowi   </w:t>
      </w:r>
    </w:p>
    <w:p w14:paraId="7343AF48" w14:textId="77777777" w:rsidR="00DD365E" w:rsidRDefault="00DD365E" w:rsidP="007D1A0D">
      <w:pPr>
        <w:pStyle w:val="Akapitzlist"/>
        <w:spacing w:after="16" w:line="360" w:lineRule="auto"/>
        <w:ind w:left="567"/>
        <w:jc w:val="both"/>
        <w:rPr>
          <w:rFonts w:ascii="Arial" w:hAnsi="Arial" w:cs="Arial"/>
          <w:sz w:val="24"/>
          <w:szCs w:val="24"/>
        </w:rPr>
      </w:pPr>
      <w:r>
        <w:rPr>
          <w:rFonts w:ascii="Arial" w:hAnsi="Arial" w:cs="Arial"/>
          <w:sz w:val="24"/>
          <w:szCs w:val="24"/>
        </w:rPr>
        <w:t xml:space="preserve"> </w:t>
      </w:r>
      <w:r w:rsidRPr="00F2327A">
        <w:rPr>
          <w:rFonts w:ascii="Arial" w:hAnsi="Arial" w:cs="Arial"/>
          <w:sz w:val="24"/>
          <w:szCs w:val="24"/>
        </w:rPr>
        <w:t xml:space="preserve">załącznik do ogłoszenia. W umowie zawarte są postanowienia dotyczące </w:t>
      </w:r>
    </w:p>
    <w:p w14:paraId="06A85A97" w14:textId="77777777" w:rsidR="00DD365E" w:rsidRPr="00F2327A" w:rsidRDefault="00DD365E" w:rsidP="007D1A0D">
      <w:pPr>
        <w:pStyle w:val="Akapitzlist"/>
        <w:spacing w:after="16" w:line="360" w:lineRule="auto"/>
        <w:ind w:left="567"/>
        <w:jc w:val="both"/>
        <w:rPr>
          <w:rFonts w:ascii="Arial" w:hAnsi="Arial" w:cs="Arial"/>
          <w:sz w:val="24"/>
          <w:szCs w:val="24"/>
        </w:rPr>
      </w:pPr>
      <w:r>
        <w:rPr>
          <w:rFonts w:ascii="Arial" w:hAnsi="Arial" w:cs="Arial"/>
          <w:sz w:val="24"/>
          <w:szCs w:val="24"/>
        </w:rPr>
        <w:t xml:space="preserve">       </w:t>
      </w:r>
      <w:r w:rsidRPr="00F2327A">
        <w:rPr>
          <w:rFonts w:ascii="Arial" w:hAnsi="Arial" w:cs="Arial"/>
          <w:sz w:val="24"/>
          <w:szCs w:val="24"/>
        </w:rPr>
        <w:t>warunków jej obowiązywania, zmian i trybów rozwiązania.</w:t>
      </w:r>
    </w:p>
    <w:p w14:paraId="03A80908" w14:textId="77777777" w:rsidR="00DD365E" w:rsidRDefault="00DD365E" w:rsidP="007D1A0D">
      <w:pPr>
        <w:spacing w:after="85" w:line="360" w:lineRule="auto"/>
        <w:ind w:left="567" w:right="43"/>
        <w:rPr>
          <w:rFonts w:ascii="Arial" w:hAnsi="Arial" w:cs="Arial"/>
          <w:sz w:val="24"/>
          <w:szCs w:val="24"/>
        </w:rPr>
      </w:pPr>
    </w:p>
    <w:p w14:paraId="606F37E5" w14:textId="77777777" w:rsidR="00DD365E" w:rsidRPr="00642619" w:rsidRDefault="00DD365E" w:rsidP="007D1A0D">
      <w:pPr>
        <w:numPr>
          <w:ilvl w:val="0"/>
          <w:numId w:val="8"/>
        </w:numPr>
        <w:spacing w:after="85" w:line="360" w:lineRule="auto"/>
        <w:ind w:left="567" w:right="45" w:hanging="374"/>
        <w:rPr>
          <w:rFonts w:ascii="Arial" w:hAnsi="Arial" w:cs="Arial"/>
          <w:sz w:val="24"/>
          <w:szCs w:val="24"/>
        </w:rPr>
      </w:pPr>
      <w:r w:rsidRPr="00642619">
        <w:rPr>
          <w:rFonts w:ascii="Arial" w:hAnsi="Arial" w:cs="Arial"/>
          <w:sz w:val="24"/>
          <w:szCs w:val="24"/>
        </w:rPr>
        <w:t>Przed podpisaniem umowy, uczestnik, który wygrał licytację zobowiązany jest do wniesienia kaucji na zabezpieczenie płatności</w:t>
      </w:r>
      <w:r w:rsidR="007D1A0D">
        <w:rPr>
          <w:rFonts w:ascii="Arial" w:hAnsi="Arial" w:cs="Arial"/>
          <w:sz w:val="24"/>
          <w:szCs w:val="24"/>
        </w:rPr>
        <w:t xml:space="preserve"> z tytułu czynszu w wysokości 6</w:t>
      </w:r>
      <w:r w:rsidRPr="00642619">
        <w:rPr>
          <w:rFonts w:ascii="Arial" w:hAnsi="Arial" w:cs="Arial"/>
          <w:sz w:val="24"/>
          <w:szCs w:val="24"/>
        </w:rPr>
        <w:t xml:space="preserve"> miesięcznego oferowanego czynszu brutto lub innego zabezpieczenia zapłaty czynszu za ten okres dzierżawy, </w:t>
      </w:r>
      <w:r w:rsidRPr="00642619">
        <w:rPr>
          <w:rFonts w:ascii="Arial" w:hAnsi="Arial" w:cs="Arial"/>
          <w:sz w:val="24"/>
          <w:szCs w:val="24"/>
          <w:u w:val="single"/>
        </w:rPr>
        <w:t>jeśli przewiduje to ogłoszenie przetargu na dzierżawę stawu</w:t>
      </w:r>
      <w:r w:rsidRPr="00642619">
        <w:rPr>
          <w:rFonts w:ascii="Arial" w:hAnsi="Arial" w:cs="Arial"/>
          <w:sz w:val="24"/>
          <w:szCs w:val="24"/>
        </w:rPr>
        <w:t xml:space="preserve">. </w:t>
      </w:r>
    </w:p>
    <w:p w14:paraId="25C02AAE" w14:textId="77777777" w:rsidR="00DD365E" w:rsidRPr="00642619" w:rsidRDefault="00DD365E" w:rsidP="007D1A0D">
      <w:pPr>
        <w:numPr>
          <w:ilvl w:val="0"/>
          <w:numId w:val="8"/>
        </w:numPr>
        <w:spacing w:line="360" w:lineRule="auto"/>
        <w:ind w:left="567" w:right="45" w:hanging="374"/>
        <w:rPr>
          <w:rFonts w:ascii="Arial" w:hAnsi="Arial" w:cs="Arial"/>
          <w:sz w:val="24"/>
          <w:szCs w:val="24"/>
        </w:rPr>
      </w:pPr>
      <w:r w:rsidRPr="00642619">
        <w:rPr>
          <w:rFonts w:ascii="Arial" w:hAnsi="Arial" w:cs="Arial"/>
          <w:sz w:val="24"/>
          <w:szCs w:val="24"/>
        </w:rPr>
        <w:t>Kaucja może być wniesiona w postaci:</w:t>
      </w:r>
    </w:p>
    <w:p w14:paraId="58320A8F" w14:textId="22C03822" w:rsidR="00DD365E" w:rsidRPr="00642619" w:rsidRDefault="00DD365E" w:rsidP="007D1A0D">
      <w:pPr>
        <w:numPr>
          <w:ilvl w:val="2"/>
          <w:numId w:val="20"/>
        </w:numPr>
        <w:spacing w:line="360" w:lineRule="auto"/>
        <w:ind w:left="567" w:right="43"/>
        <w:rPr>
          <w:rFonts w:ascii="Arial" w:hAnsi="Arial" w:cs="Arial"/>
          <w:sz w:val="24"/>
          <w:szCs w:val="24"/>
        </w:rPr>
      </w:pPr>
      <w:r w:rsidRPr="00642619">
        <w:rPr>
          <w:rFonts w:ascii="Arial" w:hAnsi="Arial" w:cs="Arial"/>
          <w:noProof/>
          <w:sz w:val="24"/>
          <w:szCs w:val="24"/>
        </w:rPr>
        <w:drawing>
          <wp:anchor distT="0" distB="0" distL="114300" distR="114300" simplePos="0" relativeHeight="251695104" behindDoc="0" locked="0" layoutInCell="1" allowOverlap="0" wp14:anchorId="21F30242" wp14:editId="02AA67C9">
            <wp:simplePos x="0" y="0"/>
            <wp:positionH relativeFrom="page">
              <wp:posOffset>365760</wp:posOffset>
            </wp:positionH>
            <wp:positionV relativeFrom="page">
              <wp:posOffset>6679692</wp:posOffset>
            </wp:positionV>
            <wp:extent cx="27432" cy="18289"/>
            <wp:effectExtent l="0" t="0" r="0" b="0"/>
            <wp:wrapSquare wrapText="bothSides"/>
            <wp:docPr id="15" name="Picture 10422"/>
            <wp:cNvGraphicFramePr/>
            <a:graphic xmlns:a="http://schemas.openxmlformats.org/drawingml/2006/main">
              <a:graphicData uri="http://schemas.openxmlformats.org/drawingml/2006/picture">
                <pic:pic xmlns:pic="http://schemas.openxmlformats.org/drawingml/2006/picture">
                  <pic:nvPicPr>
                    <pic:cNvPr id="10422" name="Picture 10422"/>
                    <pic:cNvPicPr/>
                  </pic:nvPicPr>
                  <pic:blipFill>
                    <a:blip r:embed="rId8"/>
                    <a:stretch>
                      <a:fillRect/>
                    </a:stretch>
                  </pic:blipFill>
                  <pic:spPr>
                    <a:xfrm>
                      <a:off x="0" y="0"/>
                      <a:ext cx="27432" cy="18289"/>
                    </a:xfrm>
                    <a:prstGeom prst="rect">
                      <a:avLst/>
                    </a:prstGeom>
                  </pic:spPr>
                </pic:pic>
              </a:graphicData>
            </a:graphic>
          </wp:anchor>
        </w:drawing>
      </w:r>
      <w:r w:rsidRPr="00642619">
        <w:rPr>
          <w:rFonts w:ascii="Arial" w:hAnsi="Arial" w:cs="Arial"/>
          <w:noProof/>
          <w:sz w:val="24"/>
          <w:szCs w:val="24"/>
        </w:rPr>
        <w:drawing>
          <wp:anchor distT="0" distB="0" distL="114300" distR="114300" simplePos="0" relativeHeight="251696128" behindDoc="0" locked="0" layoutInCell="1" allowOverlap="0" wp14:anchorId="5E5C3A46" wp14:editId="13346860">
            <wp:simplePos x="0" y="0"/>
            <wp:positionH relativeFrom="page">
              <wp:posOffset>370332</wp:posOffset>
            </wp:positionH>
            <wp:positionV relativeFrom="page">
              <wp:posOffset>6702552</wp:posOffset>
            </wp:positionV>
            <wp:extent cx="4572" cy="4573"/>
            <wp:effectExtent l="0" t="0" r="0" b="0"/>
            <wp:wrapSquare wrapText="bothSides"/>
            <wp:docPr id="16" name="Picture 10423"/>
            <wp:cNvGraphicFramePr/>
            <a:graphic xmlns:a="http://schemas.openxmlformats.org/drawingml/2006/main">
              <a:graphicData uri="http://schemas.openxmlformats.org/drawingml/2006/picture">
                <pic:pic xmlns:pic="http://schemas.openxmlformats.org/drawingml/2006/picture">
                  <pic:nvPicPr>
                    <pic:cNvPr id="10423" name="Picture 10423"/>
                    <pic:cNvPicPr/>
                  </pic:nvPicPr>
                  <pic:blipFill>
                    <a:blip r:embed="rId6"/>
                    <a:stretch>
                      <a:fillRect/>
                    </a:stretch>
                  </pic:blipFill>
                  <pic:spPr>
                    <a:xfrm>
                      <a:off x="0" y="0"/>
                      <a:ext cx="4572" cy="4573"/>
                    </a:xfrm>
                    <a:prstGeom prst="rect">
                      <a:avLst/>
                    </a:prstGeom>
                  </pic:spPr>
                </pic:pic>
              </a:graphicData>
            </a:graphic>
          </wp:anchor>
        </w:drawing>
      </w:r>
      <w:r w:rsidRPr="00642619">
        <w:rPr>
          <w:rFonts w:ascii="Arial" w:hAnsi="Arial" w:cs="Arial"/>
          <w:sz w:val="24"/>
          <w:szCs w:val="24"/>
        </w:rPr>
        <w:t>wpłaty na konto Nadleśnictwa w kasie Nadleśnictwa Rybnik lub na nr konta bankowego:</w:t>
      </w:r>
      <w:r w:rsidR="00B7202B">
        <w:rPr>
          <w:rFonts w:ascii="Arial" w:hAnsi="Arial" w:cs="Arial"/>
          <w:sz w:val="24"/>
          <w:szCs w:val="24"/>
        </w:rPr>
        <w:t xml:space="preserve">              </w:t>
      </w:r>
      <w:r w:rsidRPr="00642619">
        <w:rPr>
          <w:rFonts w:ascii="Arial" w:hAnsi="Arial" w:cs="Arial"/>
          <w:sz w:val="24"/>
          <w:szCs w:val="24"/>
        </w:rPr>
        <w:t xml:space="preserve"> 24 2030 0045 1110 0000 0042 0750 ;</w:t>
      </w:r>
    </w:p>
    <w:p w14:paraId="12CBF661" w14:textId="77777777" w:rsidR="00DD365E" w:rsidRPr="00642619" w:rsidRDefault="00DD365E" w:rsidP="007D1A0D">
      <w:pPr>
        <w:numPr>
          <w:ilvl w:val="2"/>
          <w:numId w:val="20"/>
        </w:numPr>
        <w:spacing w:after="43" w:line="360" w:lineRule="auto"/>
        <w:ind w:left="567" w:right="43"/>
        <w:rPr>
          <w:rFonts w:ascii="Arial" w:hAnsi="Arial" w:cs="Arial"/>
          <w:sz w:val="24"/>
          <w:szCs w:val="24"/>
        </w:rPr>
      </w:pPr>
      <w:r w:rsidRPr="00642619">
        <w:rPr>
          <w:rFonts w:ascii="Arial" w:hAnsi="Arial" w:cs="Arial"/>
          <w:sz w:val="24"/>
          <w:szCs w:val="24"/>
        </w:rPr>
        <w:t>gwarancji bankowej/ubezpieczeniowej na czas trwania umowy.</w:t>
      </w:r>
    </w:p>
    <w:p w14:paraId="35B7A654" w14:textId="77777777" w:rsidR="00DD365E" w:rsidRPr="00642619" w:rsidRDefault="00DD365E" w:rsidP="007D1A0D">
      <w:pPr>
        <w:numPr>
          <w:ilvl w:val="0"/>
          <w:numId w:val="8"/>
        </w:numPr>
        <w:spacing w:line="360" w:lineRule="auto"/>
        <w:ind w:left="567" w:right="45" w:hanging="374"/>
        <w:rPr>
          <w:rFonts w:ascii="Arial" w:hAnsi="Arial" w:cs="Arial"/>
          <w:sz w:val="24"/>
          <w:szCs w:val="24"/>
        </w:rPr>
      </w:pPr>
      <w:r w:rsidRPr="00642619">
        <w:rPr>
          <w:rFonts w:ascii="Arial" w:hAnsi="Arial" w:cs="Arial"/>
          <w:sz w:val="24"/>
          <w:szCs w:val="24"/>
        </w:rPr>
        <w:t xml:space="preserve">Uczestnik, który wygrał licytację zobowiązany jest także w terminie 7 dni od dnia podpisania umowy zawrzeć umowę ubezpieczenia w zakresie odpowiedzialności cywilnej dzierżawcy. Polisa ubezpieczeniowa lub inny dokument potwierdzający zawarcie umowy ubezpieczenia stanowi załącznik do umowy dzierżawy, jeśli </w:t>
      </w:r>
      <w:r w:rsidRPr="00642619">
        <w:rPr>
          <w:rFonts w:ascii="Arial" w:hAnsi="Arial" w:cs="Arial"/>
          <w:sz w:val="24"/>
          <w:szCs w:val="24"/>
          <w:u w:val="single"/>
        </w:rPr>
        <w:t>przewiduje to ogłoszenie przetargu na dzierżawę stawu.</w:t>
      </w:r>
    </w:p>
    <w:p w14:paraId="383BA54C" w14:textId="30F94585" w:rsidR="00DD365E" w:rsidRPr="00B7202B" w:rsidRDefault="00DD365E" w:rsidP="00B7202B">
      <w:pPr>
        <w:pStyle w:val="Akapitzlist"/>
        <w:numPr>
          <w:ilvl w:val="0"/>
          <w:numId w:val="8"/>
        </w:numPr>
        <w:spacing w:before="100" w:beforeAutospacing="1" w:line="360" w:lineRule="auto"/>
        <w:ind w:right="45"/>
        <w:rPr>
          <w:rFonts w:ascii="Arial" w:hAnsi="Arial" w:cs="Arial"/>
          <w:sz w:val="24"/>
          <w:szCs w:val="24"/>
        </w:rPr>
      </w:pPr>
      <w:r w:rsidRPr="00B7202B">
        <w:rPr>
          <w:rFonts w:ascii="Arial" w:hAnsi="Arial" w:cs="Arial"/>
          <w:sz w:val="24"/>
          <w:szCs w:val="24"/>
        </w:rPr>
        <w:t xml:space="preserve">W przypadku braku — najpóźniej w dniu wyznaczonym do podpisania umowy dzierżawy wniesienia kaucji lub innego zabezpieczenia zapłaty czynszu za okres </w:t>
      </w:r>
      <w:r w:rsidR="007D1A0D" w:rsidRPr="00B7202B">
        <w:rPr>
          <w:rFonts w:ascii="Arial" w:hAnsi="Arial" w:cs="Arial"/>
          <w:sz w:val="24"/>
          <w:szCs w:val="24"/>
        </w:rPr>
        <w:t>6</w:t>
      </w:r>
      <w:r w:rsidRPr="00B7202B">
        <w:rPr>
          <w:rFonts w:ascii="Arial" w:hAnsi="Arial" w:cs="Arial"/>
          <w:sz w:val="24"/>
          <w:szCs w:val="24"/>
        </w:rPr>
        <w:t xml:space="preserve">-miesięcy umowa nie </w:t>
      </w:r>
      <w:r w:rsidRPr="00B7202B">
        <w:rPr>
          <w:rFonts w:ascii="Arial" w:hAnsi="Arial" w:cs="Arial"/>
          <w:sz w:val="24"/>
          <w:szCs w:val="24"/>
        </w:rPr>
        <w:lastRenderedPageBreak/>
        <w:t>zostanie zawarta. Nadleśnictwo może w takim przypadku  wystawić przedmiot dzierżawy na kolejny przetarg.</w:t>
      </w:r>
    </w:p>
    <w:p w14:paraId="63411712" w14:textId="77777777" w:rsidR="00DD365E" w:rsidRPr="00642619" w:rsidRDefault="00DD365E" w:rsidP="00B7202B">
      <w:pPr>
        <w:numPr>
          <w:ilvl w:val="0"/>
          <w:numId w:val="8"/>
        </w:numPr>
        <w:spacing w:after="117" w:line="360" w:lineRule="auto"/>
        <w:ind w:left="567" w:right="45" w:hanging="249"/>
        <w:rPr>
          <w:rFonts w:ascii="Arial" w:hAnsi="Arial" w:cs="Arial"/>
          <w:sz w:val="24"/>
          <w:szCs w:val="24"/>
        </w:rPr>
      </w:pPr>
      <w:r w:rsidRPr="00642619">
        <w:rPr>
          <w:rFonts w:ascii="Arial" w:hAnsi="Arial" w:cs="Arial"/>
          <w:sz w:val="24"/>
          <w:szCs w:val="24"/>
        </w:rPr>
        <w:t>Uczestnik może złożyć skargę do Nadleśnictwa na czynności związane z postępowaniem.</w:t>
      </w:r>
    </w:p>
    <w:p w14:paraId="531EEBCC" w14:textId="77777777" w:rsidR="00DD365E" w:rsidRPr="00642619" w:rsidRDefault="00DD365E" w:rsidP="00B7202B">
      <w:pPr>
        <w:numPr>
          <w:ilvl w:val="0"/>
          <w:numId w:val="8"/>
        </w:numPr>
        <w:spacing w:after="149" w:line="360" w:lineRule="auto"/>
        <w:ind w:left="567" w:right="45" w:hanging="249"/>
        <w:rPr>
          <w:rFonts w:ascii="Arial" w:hAnsi="Arial" w:cs="Arial"/>
          <w:sz w:val="24"/>
          <w:szCs w:val="24"/>
        </w:rPr>
      </w:pPr>
      <w:r w:rsidRPr="00642619">
        <w:rPr>
          <w:rFonts w:ascii="Arial" w:hAnsi="Arial" w:cs="Arial"/>
          <w:sz w:val="24"/>
          <w:szCs w:val="24"/>
        </w:rPr>
        <w:t>Skargę wnosi się w terminie 7 dni od dnia opublikowania informacji o wyniku postępowania.</w:t>
      </w:r>
    </w:p>
    <w:p w14:paraId="6448DE47" w14:textId="77777777" w:rsidR="00DD365E" w:rsidRPr="00642619" w:rsidRDefault="00DD365E" w:rsidP="00B7202B">
      <w:pPr>
        <w:numPr>
          <w:ilvl w:val="0"/>
          <w:numId w:val="8"/>
        </w:numPr>
        <w:spacing w:after="28" w:line="360" w:lineRule="auto"/>
        <w:ind w:left="567" w:right="45" w:hanging="249"/>
        <w:rPr>
          <w:rFonts w:ascii="Arial" w:hAnsi="Arial" w:cs="Arial"/>
          <w:sz w:val="24"/>
          <w:szCs w:val="24"/>
        </w:rPr>
      </w:pPr>
      <w:r w:rsidRPr="00642619">
        <w:rPr>
          <w:rFonts w:ascii="Arial" w:hAnsi="Arial" w:cs="Arial"/>
          <w:sz w:val="24"/>
          <w:szCs w:val="24"/>
        </w:rPr>
        <w:t>Nadleśnictwo w terminie 7 dni pisemnie informuje uczestników postępowania o wpłynięciu skargi i toku dalszego postępowania.</w:t>
      </w:r>
    </w:p>
    <w:p w14:paraId="5A843C95" w14:textId="77777777" w:rsidR="00DD365E" w:rsidRPr="00642619" w:rsidRDefault="00DD365E" w:rsidP="00B7202B">
      <w:pPr>
        <w:numPr>
          <w:ilvl w:val="0"/>
          <w:numId w:val="8"/>
        </w:numPr>
        <w:spacing w:line="360" w:lineRule="auto"/>
        <w:ind w:left="567" w:right="45" w:hanging="249"/>
        <w:rPr>
          <w:rFonts w:ascii="Arial" w:hAnsi="Arial" w:cs="Arial"/>
          <w:sz w:val="24"/>
          <w:szCs w:val="24"/>
        </w:rPr>
      </w:pPr>
      <w:r w:rsidRPr="00642619">
        <w:rPr>
          <w:rFonts w:ascii="Arial" w:hAnsi="Arial" w:cs="Arial"/>
          <w:sz w:val="24"/>
          <w:szCs w:val="24"/>
        </w:rPr>
        <w:t>Nadleśnictwo może uznać skargę za niezasadną, powtórzyć postępowanie albo je unieważnić.</w:t>
      </w:r>
    </w:p>
    <w:p w14:paraId="1E150476" w14:textId="77777777" w:rsidR="00DD365E" w:rsidRPr="00021B57" w:rsidRDefault="00DD365E" w:rsidP="007D1A0D">
      <w:pPr>
        <w:pStyle w:val="Akapitzlist"/>
        <w:numPr>
          <w:ilvl w:val="2"/>
          <w:numId w:val="19"/>
        </w:numPr>
        <w:spacing w:line="360" w:lineRule="auto"/>
        <w:ind w:left="567" w:right="45" w:hanging="357"/>
        <w:rPr>
          <w:rFonts w:ascii="Arial" w:hAnsi="Arial" w:cs="Arial"/>
          <w:sz w:val="24"/>
          <w:szCs w:val="24"/>
        </w:rPr>
      </w:pPr>
      <w:r w:rsidRPr="00021B57">
        <w:rPr>
          <w:rFonts w:ascii="Arial" w:hAnsi="Arial" w:cs="Arial"/>
          <w:sz w:val="24"/>
          <w:szCs w:val="24"/>
        </w:rPr>
        <w:t>. Nadleśnictwo rozpatruje skargę w terminie 14 dni od jej otrzymania.</w:t>
      </w:r>
    </w:p>
    <w:p w14:paraId="2758DEA9" w14:textId="3593F41C" w:rsidR="00DD365E" w:rsidRPr="002D48AD" w:rsidRDefault="00DD365E" w:rsidP="002D48AD">
      <w:pPr>
        <w:pStyle w:val="Akapitzlist"/>
        <w:numPr>
          <w:ilvl w:val="0"/>
          <w:numId w:val="11"/>
        </w:numPr>
        <w:spacing w:after="149" w:line="360" w:lineRule="auto"/>
        <w:ind w:right="45"/>
        <w:rPr>
          <w:rFonts w:ascii="Arial" w:hAnsi="Arial" w:cs="Arial"/>
          <w:sz w:val="24"/>
          <w:szCs w:val="24"/>
        </w:rPr>
      </w:pPr>
      <w:r w:rsidRPr="002D48AD">
        <w:rPr>
          <w:rFonts w:ascii="Arial" w:hAnsi="Arial" w:cs="Arial"/>
          <w:sz w:val="24"/>
          <w:szCs w:val="24"/>
        </w:rPr>
        <w:t>Nadleśnictwo do czasu rozpatrzenia skargi wstrzymuje czynności związane z zawarciem umowy.</w:t>
      </w:r>
    </w:p>
    <w:p w14:paraId="1762D14A" w14:textId="77777777" w:rsidR="00DD365E" w:rsidRPr="00642619" w:rsidRDefault="00DD365E" w:rsidP="007D1A0D">
      <w:pPr>
        <w:numPr>
          <w:ilvl w:val="0"/>
          <w:numId w:val="11"/>
        </w:numPr>
        <w:spacing w:after="544" w:line="360" w:lineRule="auto"/>
        <w:ind w:left="567" w:right="45" w:hanging="244"/>
        <w:rPr>
          <w:rFonts w:ascii="Arial" w:hAnsi="Arial" w:cs="Arial"/>
          <w:sz w:val="24"/>
          <w:szCs w:val="24"/>
        </w:rPr>
      </w:pPr>
      <w:r w:rsidRPr="00642619">
        <w:rPr>
          <w:rFonts w:ascii="Arial" w:hAnsi="Arial" w:cs="Arial"/>
          <w:sz w:val="24"/>
          <w:szCs w:val="24"/>
        </w:rPr>
        <w:t>Po zawarciu protokołu przez Nadleśniczego i po ogłoszeniu wyników przetargu, z wybranym Uczestnikiem zostanie podpisana umowa na warunkach podanych w ogłoszeniu o przetargu oraz według treści wzoru umowy dzierżawy zamieszczonego w dokumentacji przetargowej. W przypadku niepodpisania umowy dzierżawy z przyczyn leżących po stronie uczestnika w terminie 14 dni od ogłoszenia wyników, przedmiotowy grunt zostanie wystawiony do ponownego przetargu.</w:t>
      </w:r>
    </w:p>
    <w:p w14:paraId="4503B9D5" w14:textId="77777777" w:rsidR="007D1A0D" w:rsidRPr="00B803ED" w:rsidRDefault="00DD365E" w:rsidP="007D1A0D">
      <w:pPr>
        <w:spacing w:before="120"/>
        <w:ind w:left="567" w:hanging="709"/>
        <w:rPr>
          <w:rFonts w:ascii="Arial" w:hAnsi="Arial" w:cs="Arial"/>
          <w:sz w:val="24"/>
          <w:szCs w:val="24"/>
        </w:rPr>
      </w:pPr>
      <w:r w:rsidRPr="00642619">
        <w:rPr>
          <w:rFonts w:ascii="Arial" w:hAnsi="Arial" w:cs="Arial"/>
          <w:bCs/>
          <w:sz w:val="24"/>
          <w:szCs w:val="24"/>
        </w:rPr>
        <w:t xml:space="preserve"> </w:t>
      </w:r>
      <w:bookmarkStart w:id="0" w:name="_Hlk141345544"/>
    </w:p>
    <w:bookmarkEnd w:id="0"/>
    <w:p w14:paraId="742A0716" w14:textId="77777777" w:rsidR="00DD365E" w:rsidRDefault="00DD365E" w:rsidP="007D1A0D">
      <w:pPr>
        <w:autoSpaceDE w:val="0"/>
        <w:autoSpaceDN w:val="0"/>
        <w:adjustRightInd w:val="0"/>
        <w:spacing w:after="0" w:line="360" w:lineRule="auto"/>
        <w:ind w:left="567" w:firstLine="708"/>
        <w:rPr>
          <w:rFonts w:ascii="Arial" w:hAnsi="Arial" w:cs="Arial"/>
          <w:color w:val="000000" w:themeColor="text1"/>
          <w:sz w:val="24"/>
          <w:szCs w:val="24"/>
        </w:rPr>
      </w:pPr>
    </w:p>
    <w:p w14:paraId="0B5EC7FD" w14:textId="181EC794" w:rsidR="00DD365E" w:rsidRDefault="00DD365E" w:rsidP="007D1A0D">
      <w:pPr>
        <w:autoSpaceDE w:val="0"/>
        <w:autoSpaceDN w:val="0"/>
        <w:adjustRightInd w:val="0"/>
        <w:spacing w:after="0" w:line="360" w:lineRule="auto"/>
        <w:ind w:left="567" w:firstLine="708"/>
        <w:rPr>
          <w:rFonts w:ascii="Arial" w:hAnsi="Arial" w:cs="Arial"/>
          <w:color w:val="000000" w:themeColor="text1"/>
          <w:sz w:val="24"/>
          <w:szCs w:val="24"/>
        </w:rPr>
      </w:pPr>
    </w:p>
    <w:p w14:paraId="6FDB3ADA" w14:textId="486D9EFA" w:rsidR="002D48AD" w:rsidRDefault="002D48AD" w:rsidP="007D1A0D">
      <w:pPr>
        <w:autoSpaceDE w:val="0"/>
        <w:autoSpaceDN w:val="0"/>
        <w:adjustRightInd w:val="0"/>
        <w:spacing w:after="0" w:line="360" w:lineRule="auto"/>
        <w:ind w:left="567" w:firstLine="708"/>
        <w:rPr>
          <w:rFonts w:ascii="Arial" w:hAnsi="Arial" w:cs="Arial"/>
          <w:color w:val="000000" w:themeColor="text1"/>
          <w:sz w:val="24"/>
          <w:szCs w:val="24"/>
        </w:rPr>
      </w:pPr>
    </w:p>
    <w:p w14:paraId="3078B84F" w14:textId="77777777" w:rsidR="002D48AD" w:rsidRDefault="002D48AD" w:rsidP="007D1A0D">
      <w:pPr>
        <w:autoSpaceDE w:val="0"/>
        <w:autoSpaceDN w:val="0"/>
        <w:adjustRightInd w:val="0"/>
        <w:spacing w:after="0" w:line="360" w:lineRule="auto"/>
        <w:ind w:left="567" w:firstLine="708"/>
        <w:rPr>
          <w:rFonts w:ascii="Arial" w:hAnsi="Arial" w:cs="Arial"/>
          <w:color w:val="000000" w:themeColor="text1"/>
          <w:sz w:val="24"/>
          <w:szCs w:val="24"/>
        </w:rPr>
      </w:pPr>
    </w:p>
    <w:p w14:paraId="4E2AE517" w14:textId="77777777" w:rsidR="00DD365E" w:rsidRDefault="00DD365E" w:rsidP="007D1A0D">
      <w:pPr>
        <w:autoSpaceDE w:val="0"/>
        <w:autoSpaceDN w:val="0"/>
        <w:adjustRightInd w:val="0"/>
        <w:spacing w:after="0" w:line="360" w:lineRule="auto"/>
        <w:ind w:left="567" w:firstLine="708"/>
        <w:rPr>
          <w:rFonts w:ascii="Arial" w:hAnsi="Arial" w:cs="Arial"/>
          <w:color w:val="000000" w:themeColor="text1"/>
          <w:sz w:val="24"/>
          <w:szCs w:val="24"/>
        </w:rPr>
      </w:pPr>
    </w:p>
    <w:p w14:paraId="4748A840" w14:textId="77777777" w:rsidR="00B7202B" w:rsidRDefault="00B7202B" w:rsidP="007D1A0D">
      <w:pPr>
        <w:autoSpaceDE w:val="0"/>
        <w:autoSpaceDN w:val="0"/>
        <w:adjustRightInd w:val="0"/>
        <w:spacing w:after="0" w:line="360" w:lineRule="auto"/>
        <w:ind w:left="567" w:firstLine="708"/>
        <w:rPr>
          <w:rFonts w:ascii="Arial" w:hAnsi="Arial" w:cs="Arial"/>
          <w:color w:val="000000" w:themeColor="text1"/>
          <w:sz w:val="24"/>
          <w:szCs w:val="24"/>
        </w:rPr>
      </w:pPr>
    </w:p>
    <w:p w14:paraId="3BA3D26F" w14:textId="77777777" w:rsidR="00B7202B" w:rsidRDefault="00B7202B" w:rsidP="007D1A0D">
      <w:pPr>
        <w:autoSpaceDE w:val="0"/>
        <w:autoSpaceDN w:val="0"/>
        <w:adjustRightInd w:val="0"/>
        <w:spacing w:after="0" w:line="360" w:lineRule="auto"/>
        <w:ind w:left="567" w:firstLine="708"/>
        <w:rPr>
          <w:rFonts w:ascii="Arial" w:hAnsi="Arial" w:cs="Arial"/>
          <w:color w:val="000000" w:themeColor="text1"/>
          <w:sz w:val="24"/>
          <w:szCs w:val="24"/>
        </w:rPr>
      </w:pPr>
    </w:p>
    <w:p w14:paraId="46098B64" w14:textId="77777777" w:rsidR="00B7202B" w:rsidRDefault="00B7202B" w:rsidP="007D1A0D">
      <w:pPr>
        <w:autoSpaceDE w:val="0"/>
        <w:autoSpaceDN w:val="0"/>
        <w:adjustRightInd w:val="0"/>
        <w:spacing w:after="0" w:line="360" w:lineRule="auto"/>
        <w:ind w:left="567" w:firstLine="708"/>
        <w:rPr>
          <w:rFonts w:ascii="Arial" w:hAnsi="Arial" w:cs="Arial"/>
          <w:color w:val="000000" w:themeColor="text1"/>
          <w:sz w:val="24"/>
          <w:szCs w:val="24"/>
        </w:rPr>
      </w:pPr>
    </w:p>
    <w:p w14:paraId="53C94786" w14:textId="22438039" w:rsidR="00B7202B" w:rsidRDefault="00B7202B" w:rsidP="007D1A0D">
      <w:pPr>
        <w:autoSpaceDE w:val="0"/>
        <w:autoSpaceDN w:val="0"/>
        <w:adjustRightInd w:val="0"/>
        <w:spacing w:after="0" w:line="360" w:lineRule="auto"/>
        <w:ind w:left="567" w:firstLine="708"/>
        <w:rPr>
          <w:rFonts w:ascii="Arial" w:hAnsi="Arial" w:cs="Arial"/>
          <w:color w:val="000000" w:themeColor="text1"/>
          <w:sz w:val="24"/>
          <w:szCs w:val="24"/>
        </w:rPr>
      </w:pPr>
    </w:p>
    <w:p w14:paraId="129AD62A" w14:textId="5916B95C" w:rsidR="002D48AD" w:rsidRDefault="002D48AD" w:rsidP="007D1A0D">
      <w:pPr>
        <w:autoSpaceDE w:val="0"/>
        <w:autoSpaceDN w:val="0"/>
        <w:adjustRightInd w:val="0"/>
        <w:spacing w:after="0" w:line="360" w:lineRule="auto"/>
        <w:ind w:left="567" w:firstLine="708"/>
        <w:rPr>
          <w:rFonts w:ascii="Arial" w:hAnsi="Arial" w:cs="Arial"/>
          <w:color w:val="000000" w:themeColor="text1"/>
          <w:sz w:val="24"/>
          <w:szCs w:val="24"/>
        </w:rPr>
      </w:pPr>
    </w:p>
    <w:p w14:paraId="57D1EFCA" w14:textId="2BE8EB68" w:rsidR="002D48AD" w:rsidRDefault="002D48AD" w:rsidP="007D1A0D">
      <w:pPr>
        <w:autoSpaceDE w:val="0"/>
        <w:autoSpaceDN w:val="0"/>
        <w:adjustRightInd w:val="0"/>
        <w:spacing w:after="0" w:line="360" w:lineRule="auto"/>
        <w:ind w:left="567" w:firstLine="708"/>
        <w:rPr>
          <w:rFonts w:ascii="Arial" w:hAnsi="Arial" w:cs="Arial"/>
          <w:color w:val="000000" w:themeColor="text1"/>
          <w:sz w:val="24"/>
          <w:szCs w:val="24"/>
        </w:rPr>
      </w:pPr>
    </w:p>
    <w:p w14:paraId="219BB226" w14:textId="77777777" w:rsidR="002D48AD" w:rsidRDefault="002D48AD" w:rsidP="007D1A0D">
      <w:pPr>
        <w:autoSpaceDE w:val="0"/>
        <w:autoSpaceDN w:val="0"/>
        <w:adjustRightInd w:val="0"/>
        <w:spacing w:after="0" w:line="360" w:lineRule="auto"/>
        <w:ind w:left="567" w:firstLine="708"/>
        <w:rPr>
          <w:rFonts w:ascii="Arial" w:hAnsi="Arial" w:cs="Arial"/>
          <w:color w:val="000000" w:themeColor="text1"/>
          <w:sz w:val="24"/>
          <w:szCs w:val="24"/>
        </w:rPr>
      </w:pPr>
      <w:bookmarkStart w:id="1" w:name="_GoBack"/>
      <w:bookmarkEnd w:id="1"/>
    </w:p>
    <w:p w14:paraId="38C1883E" w14:textId="77777777" w:rsidR="00B7202B" w:rsidRDefault="00B7202B" w:rsidP="007D1A0D">
      <w:pPr>
        <w:autoSpaceDE w:val="0"/>
        <w:autoSpaceDN w:val="0"/>
        <w:adjustRightInd w:val="0"/>
        <w:spacing w:after="0" w:line="360" w:lineRule="auto"/>
        <w:ind w:left="567" w:firstLine="708"/>
        <w:rPr>
          <w:rFonts w:ascii="Arial" w:hAnsi="Arial" w:cs="Arial"/>
          <w:color w:val="000000" w:themeColor="text1"/>
          <w:sz w:val="24"/>
          <w:szCs w:val="24"/>
        </w:rPr>
      </w:pPr>
    </w:p>
    <w:p w14:paraId="23D1295B" w14:textId="77777777" w:rsidR="00B7202B" w:rsidRDefault="00B7202B" w:rsidP="007D1A0D">
      <w:pPr>
        <w:autoSpaceDE w:val="0"/>
        <w:autoSpaceDN w:val="0"/>
        <w:adjustRightInd w:val="0"/>
        <w:spacing w:after="0" w:line="360" w:lineRule="auto"/>
        <w:ind w:left="567" w:firstLine="708"/>
        <w:rPr>
          <w:rFonts w:ascii="Arial" w:hAnsi="Arial" w:cs="Arial"/>
          <w:color w:val="000000" w:themeColor="text1"/>
          <w:sz w:val="24"/>
          <w:szCs w:val="24"/>
        </w:rPr>
      </w:pPr>
    </w:p>
    <w:p w14:paraId="02FC8E82" w14:textId="77777777" w:rsidR="00B7202B" w:rsidRDefault="00B7202B" w:rsidP="007D1A0D">
      <w:pPr>
        <w:autoSpaceDE w:val="0"/>
        <w:autoSpaceDN w:val="0"/>
        <w:adjustRightInd w:val="0"/>
        <w:spacing w:after="0" w:line="360" w:lineRule="auto"/>
        <w:ind w:left="567" w:firstLine="708"/>
        <w:rPr>
          <w:rFonts w:ascii="Arial" w:hAnsi="Arial" w:cs="Arial"/>
          <w:color w:val="000000" w:themeColor="text1"/>
          <w:sz w:val="24"/>
          <w:szCs w:val="24"/>
        </w:rPr>
      </w:pPr>
    </w:p>
    <w:p w14:paraId="767A8ADB" w14:textId="77777777" w:rsidR="00792639" w:rsidRPr="008D69B1" w:rsidRDefault="00792639" w:rsidP="00792639">
      <w:pPr>
        <w:spacing w:line="360" w:lineRule="auto"/>
        <w:contextualSpacing/>
        <w:rPr>
          <w:rFonts w:cstheme="minorHAnsi"/>
          <w:sz w:val="20"/>
          <w:szCs w:val="20"/>
        </w:rPr>
      </w:pPr>
      <w:r w:rsidRPr="008D69B1">
        <w:rPr>
          <w:rFonts w:cstheme="minorHAnsi"/>
          <w:sz w:val="20"/>
          <w:szCs w:val="20"/>
        </w:rPr>
        <w:lastRenderedPageBreak/>
        <w:t>Na podstawie art. 13 ust. 1 i 2 rozporządzenia Parlamentu Europejskiego i Rady (UE) 2016/679 z dnia 27 kwietnia 2016 r. w sprawie ochrony osób fizycznych w związku z przetwarzaniem danych osobowych i w sprawie swobodnego przepływu takich danych oraz uchylenia dyrektywy 95/46/WE (określane jako RODO lub ogólne rozporządzenie o ochronie danych osobowych), informujemy, że:</w:t>
      </w:r>
    </w:p>
    <w:p w14:paraId="562DDA49" w14:textId="77777777" w:rsidR="00792639" w:rsidRPr="00611F94" w:rsidRDefault="00792639" w:rsidP="00792639">
      <w:pPr>
        <w:pStyle w:val="Akapitzlist"/>
        <w:numPr>
          <w:ilvl w:val="0"/>
          <w:numId w:val="22"/>
        </w:numPr>
        <w:spacing w:line="360" w:lineRule="auto"/>
        <w:jc w:val="both"/>
        <w:rPr>
          <w:rFonts w:cstheme="minorHAnsi"/>
          <w:sz w:val="20"/>
          <w:szCs w:val="20"/>
        </w:rPr>
      </w:pPr>
      <w:r w:rsidRPr="00611F94">
        <w:rPr>
          <w:rFonts w:cstheme="minorHAnsi"/>
          <w:sz w:val="20"/>
          <w:szCs w:val="20"/>
        </w:rPr>
        <w:t xml:space="preserve">Administratorem Pani/Pana danych osobowych jest </w:t>
      </w:r>
      <w:r>
        <w:rPr>
          <w:rFonts w:cstheme="minorHAnsi"/>
          <w:sz w:val="20"/>
          <w:szCs w:val="20"/>
        </w:rPr>
        <w:t>PGL LP Nadleśnictwo Rybnik,</w:t>
      </w:r>
      <w:r w:rsidRPr="00611F94">
        <w:rPr>
          <w:rFonts w:cstheme="minorHAnsi"/>
          <w:sz w:val="20"/>
          <w:szCs w:val="20"/>
        </w:rPr>
        <w:t xml:space="preserve"> ul. </w:t>
      </w:r>
      <w:r>
        <w:rPr>
          <w:rFonts w:cstheme="minorHAnsi"/>
          <w:sz w:val="20"/>
          <w:szCs w:val="20"/>
        </w:rPr>
        <w:t>Kościuszki 36, 44-200 Rybnik,</w:t>
      </w:r>
      <w:r w:rsidRPr="00611F94">
        <w:rPr>
          <w:rFonts w:cstheme="minorHAnsi"/>
          <w:sz w:val="20"/>
          <w:szCs w:val="20"/>
        </w:rPr>
        <w:t xml:space="preserve"> adres e-mail: </w:t>
      </w:r>
      <w:hyperlink r:id="rId9" w:history="1">
        <w:r w:rsidRPr="00314EB2">
          <w:rPr>
            <w:rStyle w:val="Hipercze"/>
            <w:rFonts w:cstheme="minorHAnsi"/>
            <w:sz w:val="20"/>
            <w:szCs w:val="20"/>
          </w:rPr>
          <w:t>rybnik@katowice.lasy.gov.pl</w:t>
        </w:r>
      </w:hyperlink>
      <w:r>
        <w:rPr>
          <w:rFonts w:cstheme="minorHAnsi"/>
          <w:sz w:val="20"/>
          <w:szCs w:val="20"/>
        </w:rPr>
        <w:t xml:space="preserve">. Kontakt jest możliwy </w:t>
      </w:r>
      <w:r w:rsidRPr="00611F94">
        <w:rPr>
          <w:rFonts w:cstheme="minorHAnsi"/>
          <w:sz w:val="20"/>
          <w:szCs w:val="20"/>
        </w:rPr>
        <w:t xml:space="preserve">drogą elektroniczną na adres: </w:t>
      </w:r>
      <w:r>
        <w:rPr>
          <w:rFonts w:cstheme="minorHAnsi"/>
          <w:sz w:val="20"/>
          <w:szCs w:val="20"/>
        </w:rPr>
        <w:t xml:space="preserve">rybnik@katowice.lasy.gov.pl, </w:t>
      </w:r>
      <w:r w:rsidRPr="00611F94">
        <w:rPr>
          <w:rFonts w:cstheme="minorHAnsi"/>
          <w:sz w:val="20"/>
          <w:szCs w:val="20"/>
        </w:rPr>
        <w:t xml:space="preserve">telefonicznie pod numerem </w:t>
      </w:r>
      <w:r>
        <w:rPr>
          <w:rFonts w:cstheme="minorHAnsi"/>
          <w:sz w:val="20"/>
          <w:szCs w:val="20"/>
        </w:rPr>
        <w:t xml:space="preserve">32 42 237 48 </w:t>
      </w:r>
      <w:r w:rsidRPr="00611F94">
        <w:rPr>
          <w:rFonts w:cstheme="minorHAnsi"/>
          <w:sz w:val="20"/>
          <w:szCs w:val="20"/>
        </w:rPr>
        <w:t xml:space="preserve">lub tradycyjną pocztą na adres wskazany powyżej. </w:t>
      </w:r>
    </w:p>
    <w:p w14:paraId="381BFD8F" w14:textId="77777777" w:rsidR="00792639" w:rsidRPr="008D69B1" w:rsidRDefault="00792639" w:rsidP="00792639">
      <w:pPr>
        <w:pStyle w:val="Akapitzlist"/>
        <w:numPr>
          <w:ilvl w:val="0"/>
          <w:numId w:val="22"/>
        </w:numPr>
        <w:spacing w:line="360" w:lineRule="auto"/>
        <w:jc w:val="both"/>
        <w:rPr>
          <w:rFonts w:cstheme="minorHAnsi"/>
          <w:sz w:val="20"/>
          <w:szCs w:val="20"/>
        </w:rPr>
      </w:pPr>
      <w:r w:rsidRPr="008D69B1">
        <w:rPr>
          <w:rFonts w:cstheme="minorHAnsi"/>
          <w:sz w:val="20"/>
          <w:szCs w:val="20"/>
        </w:rPr>
        <w:t xml:space="preserve">Administrator powołał Inspektora ochrony danych, z którym można skontaktować się pod adresem e-mail: </w:t>
      </w:r>
      <w:hyperlink r:id="rId10" w:history="1">
        <w:r w:rsidRPr="00F151BE">
          <w:rPr>
            <w:rStyle w:val="Hipercze"/>
            <w:rFonts w:cstheme="minorHAnsi"/>
            <w:sz w:val="20"/>
            <w:szCs w:val="20"/>
          </w:rPr>
          <w:t>iod@comp-net.pl</w:t>
        </w:r>
      </w:hyperlink>
      <w:r>
        <w:rPr>
          <w:rFonts w:cstheme="minorHAnsi"/>
          <w:sz w:val="20"/>
          <w:szCs w:val="20"/>
        </w:rPr>
        <w:t xml:space="preserve"> </w:t>
      </w:r>
    </w:p>
    <w:p w14:paraId="24DB2507" w14:textId="77777777" w:rsidR="00792639" w:rsidRPr="008D69B1" w:rsidRDefault="00792639" w:rsidP="00792639">
      <w:pPr>
        <w:pStyle w:val="Akapitzlist"/>
        <w:numPr>
          <w:ilvl w:val="0"/>
          <w:numId w:val="22"/>
        </w:numPr>
        <w:spacing w:line="300" w:lineRule="auto"/>
        <w:jc w:val="both"/>
        <w:rPr>
          <w:rFonts w:cstheme="minorHAnsi"/>
          <w:sz w:val="20"/>
          <w:szCs w:val="20"/>
        </w:rPr>
      </w:pPr>
      <w:r w:rsidRPr="008D69B1">
        <w:rPr>
          <w:rFonts w:cstheme="minorHAnsi"/>
          <w:sz w:val="20"/>
          <w:szCs w:val="20"/>
        </w:rPr>
        <w:t>Cel przetwarzania, podstawę prawną oraz okres przechowywania danych osobowych przedstawia tabela:</w:t>
      </w:r>
    </w:p>
    <w:tbl>
      <w:tblPr>
        <w:tblW w:w="10774" w:type="dxa"/>
        <w:tblCellSpacing w:w="0" w:type="dxa"/>
        <w:tblInd w:w="-859"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1985"/>
        <w:gridCol w:w="5387"/>
        <w:gridCol w:w="3402"/>
      </w:tblGrid>
      <w:tr w:rsidR="00792639" w:rsidRPr="008D69B1" w14:paraId="458454AE" w14:textId="77777777" w:rsidTr="00732BE6">
        <w:trPr>
          <w:tblCellSpacing w:w="0" w:type="dxa"/>
        </w:trPr>
        <w:tc>
          <w:tcPr>
            <w:tcW w:w="1985"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06283B5D" w14:textId="77777777" w:rsidR="00792639" w:rsidRPr="008D69B1" w:rsidRDefault="00792639" w:rsidP="00732BE6">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Cel przetwarzania</w:t>
            </w:r>
          </w:p>
        </w:tc>
        <w:tc>
          <w:tcPr>
            <w:tcW w:w="5387"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07A0CA4" w14:textId="77777777" w:rsidR="00792639" w:rsidRPr="008D69B1" w:rsidRDefault="00792639" w:rsidP="00732BE6">
            <w:pPr>
              <w:tabs>
                <w:tab w:val="num" w:pos="720"/>
              </w:tabs>
              <w:spacing w:before="120" w:after="120" w:line="240" w:lineRule="auto"/>
              <w:ind w:left="720" w:hanging="357"/>
              <w:jc w:val="center"/>
              <w:rPr>
                <w:rFonts w:cstheme="minorHAnsi"/>
                <w:sz w:val="20"/>
                <w:szCs w:val="20"/>
              </w:rPr>
            </w:pPr>
            <w:r w:rsidRPr="008D69B1">
              <w:rPr>
                <w:rFonts w:cstheme="minorHAnsi"/>
                <w:sz w:val="20"/>
                <w:szCs w:val="20"/>
              </w:rPr>
              <w:t>Podstawa prawna przetwarzania</w:t>
            </w:r>
          </w:p>
        </w:tc>
        <w:tc>
          <w:tcPr>
            <w:tcW w:w="3402"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7543CFB5" w14:textId="77777777" w:rsidR="00792639" w:rsidRPr="008D69B1" w:rsidRDefault="00792639" w:rsidP="00732BE6">
            <w:pPr>
              <w:pStyle w:val="NormalnyWeb"/>
              <w:spacing w:before="120" w:beforeAutospacing="0" w:after="120" w:afterAutospacing="0"/>
              <w:jc w:val="center"/>
              <w:rPr>
                <w:rFonts w:asciiTheme="minorHAnsi" w:hAnsiTheme="minorHAnsi" w:cstheme="minorHAnsi"/>
                <w:color w:val="auto"/>
                <w:sz w:val="20"/>
                <w:szCs w:val="20"/>
                <w:lang w:eastAsia="en-US"/>
              </w:rPr>
            </w:pPr>
            <w:r w:rsidRPr="008D69B1">
              <w:rPr>
                <w:rFonts w:asciiTheme="minorHAnsi" w:hAnsiTheme="minorHAnsi" w:cstheme="minorHAnsi"/>
                <w:color w:val="auto"/>
                <w:sz w:val="20"/>
                <w:szCs w:val="20"/>
                <w:lang w:eastAsia="en-US"/>
              </w:rPr>
              <w:t>Okres przechowywania danych</w:t>
            </w:r>
          </w:p>
        </w:tc>
      </w:tr>
      <w:tr w:rsidR="00792639" w:rsidRPr="008D69B1" w14:paraId="0D5179C2" w14:textId="77777777" w:rsidTr="00732BE6">
        <w:trPr>
          <w:tblCellSpacing w:w="0" w:type="dxa"/>
        </w:trPr>
        <w:tc>
          <w:tcPr>
            <w:tcW w:w="1985" w:type="dxa"/>
            <w:tcBorders>
              <w:top w:val="outset" w:sz="6" w:space="0" w:color="auto"/>
              <w:left w:val="outset" w:sz="6" w:space="0" w:color="auto"/>
              <w:bottom w:val="outset" w:sz="6" w:space="0" w:color="auto"/>
              <w:right w:val="outset" w:sz="6" w:space="0" w:color="auto"/>
            </w:tcBorders>
            <w:vAlign w:val="center"/>
          </w:tcPr>
          <w:p w14:paraId="00B16FDB" w14:textId="77777777" w:rsidR="00792639" w:rsidRPr="00F04FC9" w:rsidRDefault="00792639" w:rsidP="00732BE6">
            <w:pPr>
              <w:rPr>
                <w:i/>
                <w:iCs/>
                <w:sz w:val="20"/>
                <w:szCs w:val="20"/>
              </w:rPr>
            </w:pPr>
            <w:r w:rsidRPr="00F04FC9">
              <w:rPr>
                <w:i/>
                <w:iCs/>
                <w:sz w:val="20"/>
                <w:szCs w:val="20"/>
              </w:rPr>
              <w:t>Realizacja zadań związanych ze sprzedażą, zakupem, zamianą i dzierżawą nieruchomości w jednostkach organizacyjnych Lasów Państwowych</w:t>
            </w:r>
          </w:p>
        </w:tc>
        <w:tc>
          <w:tcPr>
            <w:tcW w:w="5387" w:type="dxa"/>
            <w:tcBorders>
              <w:top w:val="outset" w:sz="6" w:space="0" w:color="auto"/>
              <w:left w:val="outset" w:sz="6" w:space="0" w:color="auto"/>
              <w:bottom w:val="outset" w:sz="6" w:space="0" w:color="auto"/>
              <w:right w:val="outset" w:sz="6" w:space="0" w:color="auto"/>
            </w:tcBorders>
            <w:vAlign w:val="center"/>
          </w:tcPr>
          <w:p w14:paraId="321CD377" w14:textId="77777777" w:rsidR="00792639" w:rsidRDefault="00792639" w:rsidP="00732BE6">
            <w:pPr>
              <w:rPr>
                <w:sz w:val="20"/>
                <w:szCs w:val="20"/>
              </w:rPr>
            </w:pPr>
            <w:r>
              <w:rPr>
                <w:sz w:val="20"/>
                <w:szCs w:val="20"/>
              </w:rPr>
              <w:t>A</w:t>
            </w:r>
            <w:r w:rsidRPr="00071CF0">
              <w:rPr>
                <w:sz w:val="20"/>
                <w:szCs w:val="20"/>
              </w:rPr>
              <w:t>rt. 6 ust. 1 lit. c RODO - przetwarzanie jest niezbędne do wypełnienia obowiązku prawnego ciążącego na administratorze</w:t>
            </w:r>
            <w:r>
              <w:rPr>
                <w:sz w:val="20"/>
                <w:szCs w:val="20"/>
              </w:rPr>
              <w:t xml:space="preserve"> </w:t>
            </w:r>
            <w:r w:rsidRPr="008C0E60">
              <w:rPr>
                <w:sz w:val="20"/>
                <w:szCs w:val="20"/>
              </w:rPr>
              <w:t xml:space="preserve">w związku z ustawą </w:t>
            </w:r>
            <w:r w:rsidRPr="00D13CEB">
              <w:rPr>
                <w:sz w:val="20"/>
                <w:szCs w:val="20"/>
              </w:rPr>
              <w:t xml:space="preserve">z dnia 28 września 1991 r. o lasach </w:t>
            </w:r>
          </w:p>
          <w:p w14:paraId="16E94AD6" w14:textId="77777777" w:rsidR="00792639" w:rsidRDefault="00792639" w:rsidP="00732BE6">
            <w:pPr>
              <w:rPr>
                <w:sz w:val="20"/>
                <w:szCs w:val="20"/>
              </w:rPr>
            </w:pPr>
            <w:r>
              <w:rPr>
                <w:sz w:val="20"/>
                <w:szCs w:val="20"/>
              </w:rPr>
              <w:t xml:space="preserve">Art. 6 ust. 1 lit. b RODO - </w:t>
            </w:r>
            <w:r w:rsidRPr="00327D1C">
              <w:rPr>
                <w:sz w:val="20"/>
                <w:szCs w:val="20"/>
              </w:rPr>
              <w:t>przetwarzanie danych osobowych jest zgodne z prawem, jeżeli jest niezbędne do wykonania umowy, której stroną jest osoba, której dane dotyczą, lub do podjęcia działań na żądanie osoby, której dane dotyczą, przed zawarciem umowy</w:t>
            </w:r>
          </w:p>
          <w:p w14:paraId="0EE8A11D" w14:textId="77777777" w:rsidR="00792639" w:rsidRPr="008D69B1" w:rsidRDefault="00792639" w:rsidP="00732BE6">
            <w:pPr>
              <w:rPr>
                <w:sz w:val="20"/>
                <w:szCs w:val="20"/>
              </w:rPr>
            </w:pPr>
            <w:r w:rsidRPr="007701D2">
              <w:rPr>
                <w:sz w:val="20"/>
                <w:szCs w:val="20"/>
              </w:rPr>
              <w:t>Art. 6 ust. 1 lit. f RODO – prawnie uzasadniony interes administratora – obrona, ustalanie lub dochodzenie roszczeń, bezpieczeństwo osób i mienia</w:t>
            </w:r>
          </w:p>
        </w:tc>
        <w:tc>
          <w:tcPr>
            <w:tcW w:w="3402" w:type="dxa"/>
            <w:tcBorders>
              <w:top w:val="outset" w:sz="6" w:space="0" w:color="auto"/>
              <w:left w:val="outset" w:sz="6" w:space="0" w:color="auto"/>
              <w:bottom w:val="outset" w:sz="6" w:space="0" w:color="auto"/>
              <w:right w:val="outset" w:sz="6" w:space="0" w:color="auto"/>
            </w:tcBorders>
            <w:vAlign w:val="center"/>
          </w:tcPr>
          <w:p w14:paraId="0D799B8F" w14:textId="77777777" w:rsidR="00792639" w:rsidRPr="008D69B1" w:rsidRDefault="00792639" w:rsidP="00732BE6">
            <w:pPr>
              <w:jc w:val="center"/>
              <w:rPr>
                <w:sz w:val="20"/>
                <w:szCs w:val="20"/>
              </w:rPr>
            </w:pPr>
            <w:r w:rsidRPr="16040880">
              <w:rPr>
                <w:sz w:val="20"/>
                <w:szCs w:val="20"/>
              </w:rPr>
              <w:t>Zgodnie z obowiązującym Jednolitym rzeczowym wykazem akt dla PGL LP</w:t>
            </w:r>
          </w:p>
        </w:tc>
      </w:tr>
    </w:tbl>
    <w:p w14:paraId="09B8B72C" w14:textId="77777777" w:rsidR="00792639" w:rsidRPr="008D69B1" w:rsidRDefault="00792639" w:rsidP="00792639">
      <w:pPr>
        <w:spacing w:line="300" w:lineRule="auto"/>
        <w:rPr>
          <w:rFonts w:cstheme="minorHAnsi"/>
          <w:sz w:val="20"/>
          <w:szCs w:val="20"/>
        </w:rPr>
      </w:pPr>
    </w:p>
    <w:p w14:paraId="0E57CAD9" w14:textId="77777777" w:rsidR="00792639" w:rsidRPr="00772C90" w:rsidRDefault="00792639" w:rsidP="00792639">
      <w:pPr>
        <w:pStyle w:val="Akapitzlist"/>
        <w:numPr>
          <w:ilvl w:val="0"/>
          <w:numId w:val="22"/>
        </w:numPr>
        <w:spacing w:line="300" w:lineRule="auto"/>
        <w:jc w:val="both"/>
        <w:rPr>
          <w:rFonts w:cstheme="minorHAnsi"/>
          <w:sz w:val="20"/>
          <w:szCs w:val="20"/>
        </w:rPr>
      </w:pPr>
      <w:r w:rsidRPr="00772C90">
        <w:rPr>
          <w:rFonts w:cstheme="minorHAnsi"/>
          <w:sz w:val="20"/>
          <w:szCs w:val="20"/>
        </w:rPr>
        <w:t xml:space="preserve">W związku z przetwarzaniem przez Administratora danych osobowych przysługuje Państwu: </w:t>
      </w:r>
    </w:p>
    <w:p w14:paraId="590D96F9" w14:textId="77777777" w:rsidR="00792639" w:rsidRPr="008D69B1" w:rsidRDefault="00792639" w:rsidP="00792639">
      <w:pPr>
        <w:pStyle w:val="Akapitzlist"/>
        <w:numPr>
          <w:ilvl w:val="1"/>
          <w:numId w:val="22"/>
        </w:numPr>
        <w:spacing w:line="300" w:lineRule="auto"/>
        <w:jc w:val="both"/>
        <w:rPr>
          <w:rFonts w:cstheme="minorHAnsi"/>
          <w:sz w:val="20"/>
          <w:szCs w:val="20"/>
        </w:rPr>
      </w:pPr>
      <w:r w:rsidRPr="008D69B1">
        <w:rPr>
          <w:rFonts w:cstheme="minorHAnsi"/>
          <w:sz w:val="20"/>
          <w:szCs w:val="20"/>
        </w:rPr>
        <w:t xml:space="preserve">Jeżeli podstawą prawną jest art. 6 ust. 1 lit a lub b RODO: </w:t>
      </w:r>
    </w:p>
    <w:p w14:paraId="7965B01F" w14:textId="77777777" w:rsidR="00792639" w:rsidRPr="008D69B1" w:rsidRDefault="00792639" w:rsidP="00792639">
      <w:pPr>
        <w:pStyle w:val="Akapitzlist"/>
        <w:numPr>
          <w:ilvl w:val="2"/>
          <w:numId w:val="22"/>
        </w:numPr>
        <w:spacing w:line="300" w:lineRule="auto"/>
        <w:jc w:val="both"/>
        <w:rPr>
          <w:rFonts w:cstheme="minorHAnsi"/>
          <w:sz w:val="20"/>
          <w:szCs w:val="20"/>
        </w:rPr>
      </w:pPr>
      <w:r w:rsidRPr="008D69B1">
        <w:rPr>
          <w:rFonts w:cstheme="minorHAnsi"/>
          <w:sz w:val="20"/>
          <w:szCs w:val="20"/>
        </w:rPr>
        <w:t>prawo dostępu do treści danych o prawo do sprostowania danych o prawo do usunięcia danych (prawo do bycia zapomnianym)</w:t>
      </w:r>
    </w:p>
    <w:p w14:paraId="4D229FBB" w14:textId="77777777" w:rsidR="00792639" w:rsidRPr="008D69B1" w:rsidRDefault="00792639" w:rsidP="00792639">
      <w:pPr>
        <w:pStyle w:val="Akapitzlist"/>
        <w:numPr>
          <w:ilvl w:val="2"/>
          <w:numId w:val="22"/>
        </w:numPr>
        <w:spacing w:line="300" w:lineRule="auto"/>
        <w:jc w:val="both"/>
        <w:rPr>
          <w:rFonts w:cstheme="minorHAnsi"/>
          <w:sz w:val="20"/>
          <w:szCs w:val="20"/>
        </w:rPr>
      </w:pPr>
      <w:r w:rsidRPr="008D69B1">
        <w:rPr>
          <w:rFonts w:cstheme="minorHAnsi"/>
          <w:sz w:val="20"/>
          <w:szCs w:val="20"/>
        </w:rPr>
        <w:t xml:space="preserve">prawo do ograniczenia przetwarzania danych o prawo do przenoszenia danych </w:t>
      </w:r>
    </w:p>
    <w:p w14:paraId="4456962F" w14:textId="77777777" w:rsidR="00792639" w:rsidRPr="008D69B1" w:rsidRDefault="00792639" w:rsidP="00792639">
      <w:pPr>
        <w:pStyle w:val="Akapitzlist"/>
        <w:numPr>
          <w:ilvl w:val="1"/>
          <w:numId w:val="22"/>
        </w:numPr>
        <w:spacing w:line="300" w:lineRule="auto"/>
        <w:jc w:val="both"/>
        <w:rPr>
          <w:rFonts w:cstheme="minorHAnsi"/>
          <w:sz w:val="20"/>
          <w:szCs w:val="20"/>
        </w:rPr>
      </w:pPr>
      <w:r w:rsidRPr="008D69B1">
        <w:rPr>
          <w:rFonts w:cstheme="minorHAnsi"/>
          <w:sz w:val="20"/>
          <w:szCs w:val="20"/>
        </w:rPr>
        <w:t xml:space="preserve">Jeżeli podstawią prawną jest art. 6 ust. 1 lit. c RODO: </w:t>
      </w:r>
    </w:p>
    <w:p w14:paraId="48CC6D54" w14:textId="77777777" w:rsidR="00792639" w:rsidRPr="008D69B1" w:rsidRDefault="00792639" w:rsidP="00792639">
      <w:pPr>
        <w:pStyle w:val="Akapitzlist"/>
        <w:numPr>
          <w:ilvl w:val="2"/>
          <w:numId w:val="22"/>
        </w:numPr>
        <w:spacing w:line="300" w:lineRule="auto"/>
        <w:jc w:val="both"/>
        <w:rPr>
          <w:rFonts w:cstheme="minorHAnsi"/>
          <w:sz w:val="20"/>
          <w:szCs w:val="20"/>
        </w:rPr>
      </w:pPr>
      <w:r w:rsidRPr="008D69B1">
        <w:rPr>
          <w:rFonts w:cstheme="minorHAnsi"/>
          <w:sz w:val="20"/>
          <w:szCs w:val="20"/>
        </w:rPr>
        <w:t xml:space="preserve">prawo dostępu do treści danych </w:t>
      </w:r>
    </w:p>
    <w:p w14:paraId="658B0AB4" w14:textId="77777777" w:rsidR="00792639" w:rsidRPr="008D69B1" w:rsidRDefault="00792639" w:rsidP="00792639">
      <w:pPr>
        <w:pStyle w:val="Akapitzlist"/>
        <w:numPr>
          <w:ilvl w:val="2"/>
          <w:numId w:val="22"/>
        </w:numPr>
        <w:spacing w:line="300" w:lineRule="auto"/>
        <w:jc w:val="both"/>
        <w:rPr>
          <w:rFonts w:cstheme="minorHAnsi"/>
          <w:sz w:val="20"/>
          <w:szCs w:val="20"/>
        </w:rPr>
      </w:pPr>
      <w:r w:rsidRPr="008D69B1">
        <w:rPr>
          <w:rFonts w:cstheme="minorHAnsi"/>
          <w:sz w:val="20"/>
          <w:szCs w:val="20"/>
        </w:rPr>
        <w:t xml:space="preserve">prawo do sprostowania danych </w:t>
      </w:r>
    </w:p>
    <w:p w14:paraId="22267768" w14:textId="77777777" w:rsidR="00792639" w:rsidRPr="008D69B1" w:rsidRDefault="00792639" w:rsidP="00792639">
      <w:pPr>
        <w:pStyle w:val="Akapitzlist"/>
        <w:numPr>
          <w:ilvl w:val="2"/>
          <w:numId w:val="22"/>
        </w:numPr>
        <w:spacing w:line="300" w:lineRule="auto"/>
        <w:jc w:val="both"/>
        <w:rPr>
          <w:rFonts w:cstheme="minorHAnsi"/>
          <w:sz w:val="20"/>
          <w:szCs w:val="20"/>
        </w:rPr>
      </w:pPr>
      <w:r w:rsidRPr="008D69B1">
        <w:rPr>
          <w:rFonts w:cstheme="minorHAnsi"/>
          <w:sz w:val="20"/>
          <w:szCs w:val="20"/>
        </w:rPr>
        <w:t xml:space="preserve">prawo do ograniczenia przetwarzania danych </w:t>
      </w:r>
    </w:p>
    <w:p w14:paraId="38BF865B" w14:textId="77777777" w:rsidR="00792639" w:rsidRPr="008D69B1" w:rsidRDefault="00792639" w:rsidP="00792639">
      <w:pPr>
        <w:pStyle w:val="Akapitzlist"/>
        <w:numPr>
          <w:ilvl w:val="1"/>
          <w:numId w:val="22"/>
        </w:numPr>
        <w:spacing w:line="300" w:lineRule="auto"/>
        <w:jc w:val="both"/>
        <w:rPr>
          <w:rFonts w:cstheme="minorHAnsi"/>
          <w:sz w:val="20"/>
          <w:szCs w:val="20"/>
        </w:rPr>
      </w:pPr>
      <w:r w:rsidRPr="008D69B1">
        <w:rPr>
          <w:rFonts w:cstheme="minorHAnsi"/>
          <w:sz w:val="20"/>
          <w:szCs w:val="20"/>
        </w:rPr>
        <w:t>Jeżeli podstawą prawną jest art. 6 ust. 1 lit e lub f RODO:</w:t>
      </w:r>
    </w:p>
    <w:p w14:paraId="26922607" w14:textId="77777777" w:rsidR="00792639" w:rsidRPr="008D69B1" w:rsidRDefault="00792639" w:rsidP="00792639">
      <w:pPr>
        <w:pStyle w:val="Akapitzlist"/>
        <w:numPr>
          <w:ilvl w:val="2"/>
          <w:numId w:val="22"/>
        </w:numPr>
        <w:spacing w:line="300" w:lineRule="auto"/>
        <w:jc w:val="both"/>
        <w:rPr>
          <w:rFonts w:cstheme="minorHAnsi"/>
          <w:sz w:val="20"/>
          <w:szCs w:val="20"/>
        </w:rPr>
      </w:pPr>
      <w:r w:rsidRPr="008D69B1">
        <w:rPr>
          <w:rFonts w:cstheme="minorHAnsi"/>
          <w:sz w:val="20"/>
          <w:szCs w:val="20"/>
        </w:rPr>
        <w:t>prawo dostępu do treści danych</w:t>
      </w:r>
    </w:p>
    <w:p w14:paraId="4FC9B3A2" w14:textId="77777777" w:rsidR="00792639" w:rsidRPr="008D69B1" w:rsidRDefault="00792639" w:rsidP="00792639">
      <w:pPr>
        <w:pStyle w:val="Akapitzlist"/>
        <w:numPr>
          <w:ilvl w:val="2"/>
          <w:numId w:val="22"/>
        </w:numPr>
        <w:spacing w:line="300" w:lineRule="auto"/>
        <w:jc w:val="both"/>
        <w:rPr>
          <w:rFonts w:cstheme="minorHAnsi"/>
          <w:sz w:val="20"/>
          <w:szCs w:val="20"/>
        </w:rPr>
      </w:pPr>
      <w:r w:rsidRPr="008D69B1">
        <w:rPr>
          <w:rFonts w:cstheme="minorHAnsi"/>
          <w:sz w:val="20"/>
          <w:szCs w:val="20"/>
        </w:rPr>
        <w:t xml:space="preserve">prawo do sprostowania danych </w:t>
      </w:r>
    </w:p>
    <w:p w14:paraId="07FD2692" w14:textId="77777777" w:rsidR="00792639" w:rsidRPr="008D69B1" w:rsidRDefault="00792639" w:rsidP="00792639">
      <w:pPr>
        <w:pStyle w:val="Akapitzlist"/>
        <w:numPr>
          <w:ilvl w:val="2"/>
          <w:numId w:val="22"/>
        </w:numPr>
        <w:spacing w:line="300" w:lineRule="auto"/>
        <w:jc w:val="both"/>
        <w:rPr>
          <w:rFonts w:cstheme="minorHAnsi"/>
          <w:sz w:val="20"/>
          <w:szCs w:val="20"/>
        </w:rPr>
      </w:pPr>
      <w:r w:rsidRPr="008D69B1">
        <w:rPr>
          <w:rFonts w:cstheme="minorHAnsi"/>
          <w:sz w:val="20"/>
          <w:szCs w:val="20"/>
        </w:rPr>
        <w:t xml:space="preserve">prawo do usunięcia danych (prawo do bycia zapomnianym) </w:t>
      </w:r>
    </w:p>
    <w:p w14:paraId="15BD64EA" w14:textId="77777777" w:rsidR="00792639" w:rsidRPr="008D69B1" w:rsidRDefault="00792639" w:rsidP="00792639">
      <w:pPr>
        <w:pStyle w:val="Akapitzlist"/>
        <w:numPr>
          <w:ilvl w:val="2"/>
          <w:numId w:val="22"/>
        </w:numPr>
        <w:spacing w:line="300" w:lineRule="auto"/>
        <w:jc w:val="both"/>
        <w:rPr>
          <w:rFonts w:cstheme="minorHAnsi"/>
          <w:sz w:val="20"/>
          <w:szCs w:val="20"/>
        </w:rPr>
      </w:pPr>
      <w:r w:rsidRPr="008D69B1">
        <w:rPr>
          <w:rFonts w:cstheme="minorHAnsi"/>
          <w:sz w:val="20"/>
          <w:szCs w:val="20"/>
        </w:rPr>
        <w:t xml:space="preserve">prawo do ograniczenia przetwarzania danych </w:t>
      </w:r>
    </w:p>
    <w:p w14:paraId="1DD52F7D" w14:textId="77777777" w:rsidR="00792639" w:rsidRPr="008D69B1" w:rsidRDefault="00792639" w:rsidP="00792639">
      <w:pPr>
        <w:pStyle w:val="Akapitzlist"/>
        <w:numPr>
          <w:ilvl w:val="2"/>
          <w:numId w:val="22"/>
        </w:numPr>
        <w:spacing w:line="300" w:lineRule="auto"/>
        <w:jc w:val="both"/>
        <w:rPr>
          <w:rFonts w:cstheme="minorHAnsi"/>
          <w:sz w:val="20"/>
          <w:szCs w:val="20"/>
        </w:rPr>
      </w:pPr>
      <w:r w:rsidRPr="008D69B1">
        <w:rPr>
          <w:rFonts w:cstheme="minorHAnsi"/>
          <w:sz w:val="20"/>
          <w:szCs w:val="20"/>
        </w:rPr>
        <w:t>prawo do sprzeciwu wobec przetwarzania danych</w:t>
      </w:r>
    </w:p>
    <w:p w14:paraId="168B9705" w14:textId="77777777" w:rsidR="00792639" w:rsidRPr="008D69B1" w:rsidRDefault="00792639" w:rsidP="00792639">
      <w:pPr>
        <w:pStyle w:val="Akapitzlist"/>
        <w:numPr>
          <w:ilvl w:val="1"/>
          <w:numId w:val="22"/>
        </w:numPr>
        <w:spacing w:line="300" w:lineRule="auto"/>
        <w:jc w:val="both"/>
        <w:rPr>
          <w:rFonts w:cstheme="minorHAnsi"/>
          <w:sz w:val="20"/>
          <w:szCs w:val="20"/>
        </w:rPr>
      </w:pPr>
      <w:r w:rsidRPr="008D69B1">
        <w:rPr>
          <w:rFonts w:cstheme="minorHAnsi"/>
          <w:sz w:val="20"/>
          <w:szCs w:val="20"/>
        </w:rPr>
        <w:t xml:space="preserve">Jeżeli przetwarzanie odbywa się na podstawie Państwa zgody (art. 6 ust. 1 lit. a RODO) dane będziemy przetwarzać do momentu jej wycofania. Zgodę można wycofać w każdej chwili, przesyłając wiadomość e-mail lub osobiście w siedzibie Administratora. Cofnięcie zgody nie ma wpływu na zgodność z prawem przetwarzania, którego dokonano na podstawie zgody przed jej cofnięciem. </w:t>
      </w:r>
    </w:p>
    <w:p w14:paraId="042D4EAC" w14:textId="77777777" w:rsidR="00792639" w:rsidRPr="008D69B1" w:rsidRDefault="00792639" w:rsidP="00792639">
      <w:pPr>
        <w:pStyle w:val="Akapitzlist"/>
        <w:numPr>
          <w:ilvl w:val="0"/>
          <w:numId w:val="22"/>
        </w:numPr>
        <w:spacing w:line="300" w:lineRule="auto"/>
        <w:jc w:val="both"/>
        <w:rPr>
          <w:rFonts w:cstheme="minorHAnsi"/>
          <w:sz w:val="20"/>
          <w:szCs w:val="20"/>
        </w:rPr>
      </w:pPr>
      <w:r w:rsidRPr="008D69B1">
        <w:rPr>
          <w:rFonts w:cstheme="minorHAnsi"/>
          <w:sz w:val="20"/>
          <w:szCs w:val="20"/>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14:paraId="592FC445" w14:textId="77777777" w:rsidR="00792639" w:rsidRPr="008D69B1" w:rsidRDefault="00792639" w:rsidP="00792639">
      <w:pPr>
        <w:pStyle w:val="Akapitzlist"/>
        <w:numPr>
          <w:ilvl w:val="0"/>
          <w:numId w:val="22"/>
        </w:numPr>
        <w:spacing w:line="300" w:lineRule="auto"/>
        <w:jc w:val="both"/>
        <w:rPr>
          <w:rFonts w:cstheme="minorHAnsi"/>
          <w:sz w:val="20"/>
          <w:szCs w:val="20"/>
        </w:rPr>
      </w:pPr>
      <w:r w:rsidRPr="008D69B1">
        <w:rPr>
          <w:rFonts w:cstheme="minorHAnsi"/>
          <w:sz w:val="20"/>
          <w:szCs w:val="20"/>
        </w:rPr>
        <w:t xml:space="preserve">Podanie przez Państwa danych osobowych jest dobrowolne, ale konieczne dla celów przedstawionych </w:t>
      </w:r>
      <w:r>
        <w:rPr>
          <w:rFonts w:cstheme="minorHAnsi"/>
          <w:sz w:val="20"/>
          <w:szCs w:val="20"/>
        </w:rPr>
        <w:br/>
      </w:r>
      <w:r w:rsidRPr="008D69B1">
        <w:rPr>
          <w:rFonts w:cstheme="minorHAnsi"/>
          <w:sz w:val="20"/>
          <w:szCs w:val="20"/>
        </w:rPr>
        <w:t>w tabeli za wyjątkiem celów wynikających z przepisów prawa, gdzie podanie danych jest obowiązkowe.</w:t>
      </w:r>
    </w:p>
    <w:p w14:paraId="18897637" w14:textId="77777777" w:rsidR="00792639" w:rsidRPr="008D69B1" w:rsidRDefault="00792639" w:rsidP="00792639">
      <w:pPr>
        <w:pStyle w:val="Akapitzlist"/>
        <w:numPr>
          <w:ilvl w:val="0"/>
          <w:numId w:val="22"/>
        </w:numPr>
        <w:spacing w:line="300" w:lineRule="auto"/>
        <w:jc w:val="both"/>
        <w:rPr>
          <w:rFonts w:cstheme="minorHAnsi"/>
          <w:sz w:val="20"/>
          <w:szCs w:val="20"/>
        </w:rPr>
      </w:pPr>
      <w:r w:rsidRPr="008D69B1">
        <w:rPr>
          <w:rFonts w:cstheme="minorHAnsi"/>
          <w:sz w:val="20"/>
          <w:szCs w:val="20"/>
        </w:rPr>
        <w:lastRenderedPageBreak/>
        <w:t>Państwa dane nie będą podlegać zautomatyzowanemu podejmowaniu decyzji, w tym również w formie profilowania.</w:t>
      </w:r>
    </w:p>
    <w:p w14:paraId="6C88EC14" w14:textId="77777777" w:rsidR="00792639" w:rsidRPr="008D69B1" w:rsidRDefault="00792639" w:rsidP="00792639">
      <w:pPr>
        <w:pStyle w:val="Akapitzlist"/>
        <w:numPr>
          <w:ilvl w:val="0"/>
          <w:numId w:val="22"/>
        </w:numPr>
        <w:spacing w:line="300" w:lineRule="auto"/>
        <w:jc w:val="both"/>
        <w:rPr>
          <w:rFonts w:cstheme="minorHAnsi"/>
          <w:sz w:val="20"/>
          <w:szCs w:val="20"/>
        </w:rPr>
      </w:pPr>
      <w:r w:rsidRPr="008D69B1">
        <w:rPr>
          <w:rFonts w:cstheme="minorHAnsi"/>
          <w:sz w:val="20"/>
          <w:szCs w:val="20"/>
        </w:rPr>
        <w:t>W niektórych sytuacjach mamy prawo przekazywać Państwa dane dalej (jeśli jest to konieczne), aby móc wykonywać nasze usługi. Możemy przekazywać Państwa dane, w szczególności następującym odbiorcom:</w:t>
      </w:r>
    </w:p>
    <w:p w14:paraId="5BD59BC6" w14:textId="77777777" w:rsidR="00792639" w:rsidRPr="008D69B1" w:rsidRDefault="00792639" w:rsidP="00792639">
      <w:pPr>
        <w:pStyle w:val="Akapitzlist"/>
        <w:numPr>
          <w:ilvl w:val="1"/>
          <w:numId w:val="22"/>
        </w:numPr>
        <w:spacing w:line="300" w:lineRule="auto"/>
        <w:jc w:val="both"/>
        <w:rPr>
          <w:rFonts w:cstheme="minorHAnsi"/>
          <w:sz w:val="20"/>
          <w:szCs w:val="20"/>
        </w:rPr>
      </w:pPr>
      <w:r w:rsidRPr="008D69B1">
        <w:rPr>
          <w:rFonts w:cstheme="minorHAnsi"/>
          <w:sz w:val="20"/>
          <w:szCs w:val="20"/>
        </w:rPr>
        <w:t>podmiotom przetwarzającym, którym zlecimy czynności przetwarzania danych,</w:t>
      </w:r>
    </w:p>
    <w:p w14:paraId="2CC5D2F9" w14:textId="77777777" w:rsidR="00792639" w:rsidRPr="008D69B1" w:rsidRDefault="00792639" w:rsidP="00792639">
      <w:pPr>
        <w:pStyle w:val="Akapitzlist"/>
        <w:numPr>
          <w:ilvl w:val="1"/>
          <w:numId w:val="22"/>
        </w:numPr>
        <w:spacing w:line="300" w:lineRule="auto"/>
        <w:jc w:val="both"/>
        <w:rPr>
          <w:rFonts w:cstheme="minorHAnsi"/>
          <w:sz w:val="20"/>
          <w:szCs w:val="20"/>
        </w:rPr>
      </w:pPr>
      <w:r w:rsidRPr="008D69B1">
        <w:rPr>
          <w:rFonts w:cstheme="minorHAnsi"/>
          <w:sz w:val="20"/>
          <w:szCs w:val="20"/>
        </w:rPr>
        <w:t>podmiotom upoważnionym na podstawie przepisów prawa,</w:t>
      </w:r>
    </w:p>
    <w:p w14:paraId="3C3B5E58" w14:textId="77777777" w:rsidR="00792639" w:rsidRPr="008D69B1" w:rsidRDefault="00792639" w:rsidP="00792639">
      <w:pPr>
        <w:pStyle w:val="Akapitzlist"/>
        <w:numPr>
          <w:ilvl w:val="1"/>
          <w:numId w:val="22"/>
        </w:numPr>
        <w:spacing w:line="300" w:lineRule="auto"/>
        <w:jc w:val="both"/>
        <w:rPr>
          <w:rFonts w:cstheme="minorHAnsi"/>
          <w:sz w:val="20"/>
          <w:szCs w:val="20"/>
        </w:rPr>
      </w:pPr>
      <w:r w:rsidRPr="008D69B1">
        <w:rPr>
          <w:rFonts w:cstheme="minorHAnsi"/>
          <w:sz w:val="20"/>
          <w:szCs w:val="20"/>
        </w:rPr>
        <w:t>innym odbiorcom danych np. podmiotom dostarczającym przesyłki.</w:t>
      </w:r>
    </w:p>
    <w:p w14:paraId="4C9F1F2C" w14:textId="77777777" w:rsidR="00792639" w:rsidRPr="008D69B1" w:rsidRDefault="00792639" w:rsidP="00792639">
      <w:pPr>
        <w:pStyle w:val="Akapitzlist"/>
        <w:numPr>
          <w:ilvl w:val="0"/>
          <w:numId w:val="22"/>
        </w:numPr>
        <w:spacing w:line="300" w:lineRule="auto"/>
        <w:jc w:val="both"/>
        <w:rPr>
          <w:rFonts w:cstheme="minorHAnsi"/>
          <w:sz w:val="20"/>
          <w:szCs w:val="20"/>
        </w:rPr>
      </w:pPr>
      <w:r w:rsidRPr="008D69B1">
        <w:rPr>
          <w:rFonts w:cstheme="minorHAnsi"/>
          <w:sz w:val="20"/>
          <w:szCs w:val="20"/>
        </w:rPr>
        <w:t>Państwa dane nie będą przekazywane do państwa trzeciego lub organizacji międzynarodowej z wyłączeniem sytuacji wynikających z przepisów prawa.</w:t>
      </w:r>
    </w:p>
    <w:p w14:paraId="0F7BC696" w14:textId="77777777" w:rsidR="00792639" w:rsidRPr="008D69B1" w:rsidRDefault="00792639" w:rsidP="00792639">
      <w:pPr>
        <w:pStyle w:val="Akapitzlist"/>
        <w:spacing w:line="300" w:lineRule="auto"/>
        <w:ind w:left="360"/>
        <w:jc w:val="both"/>
        <w:rPr>
          <w:rFonts w:cstheme="minorHAnsi"/>
          <w:sz w:val="20"/>
          <w:szCs w:val="20"/>
        </w:rPr>
      </w:pPr>
    </w:p>
    <w:p w14:paraId="1A7E15AD" w14:textId="77777777" w:rsidR="00792639" w:rsidRPr="008D69B1" w:rsidRDefault="00792639" w:rsidP="00792639">
      <w:pPr>
        <w:rPr>
          <w:rFonts w:cstheme="minorHAnsi"/>
          <w:sz w:val="20"/>
          <w:szCs w:val="20"/>
        </w:rPr>
      </w:pPr>
    </w:p>
    <w:p w14:paraId="721255A0" w14:textId="77777777" w:rsidR="00792639" w:rsidRDefault="00792639" w:rsidP="00792639"/>
    <w:p w14:paraId="7B4C3979" w14:textId="77777777" w:rsidR="00DD365E" w:rsidRDefault="00DD365E" w:rsidP="00DD365E">
      <w:pPr>
        <w:autoSpaceDE w:val="0"/>
        <w:autoSpaceDN w:val="0"/>
        <w:adjustRightInd w:val="0"/>
        <w:spacing w:after="0" w:line="360" w:lineRule="auto"/>
        <w:ind w:left="4956" w:firstLine="708"/>
        <w:rPr>
          <w:rFonts w:ascii="Arial" w:hAnsi="Arial" w:cs="Arial"/>
          <w:color w:val="000000" w:themeColor="text1"/>
          <w:sz w:val="24"/>
          <w:szCs w:val="24"/>
        </w:rPr>
      </w:pPr>
    </w:p>
    <w:p w14:paraId="3645C40E" w14:textId="77777777" w:rsidR="00DD365E" w:rsidRDefault="00DD365E">
      <w:pPr>
        <w:spacing w:after="0" w:line="259" w:lineRule="auto"/>
        <w:ind w:left="3650" w:firstLine="0"/>
        <w:jc w:val="left"/>
        <w:rPr>
          <w:rFonts w:ascii="Arial" w:hAnsi="Arial" w:cs="Arial"/>
          <w:color w:val="auto"/>
          <w:sz w:val="24"/>
          <w:szCs w:val="24"/>
        </w:rPr>
      </w:pPr>
    </w:p>
    <w:p w14:paraId="6F6993B1" w14:textId="77777777" w:rsidR="00DD365E" w:rsidRDefault="00DD365E" w:rsidP="00B7202B">
      <w:pPr>
        <w:spacing w:after="0" w:line="259" w:lineRule="auto"/>
        <w:ind w:left="0" w:firstLine="0"/>
        <w:jc w:val="left"/>
        <w:rPr>
          <w:rFonts w:ascii="Arial" w:hAnsi="Arial" w:cs="Arial"/>
          <w:color w:val="auto"/>
          <w:sz w:val="24"/>
          <w:szCs w:val="24"/>
        </w:rPr>
      </w:pPr>
    </w:p>
    <w:sectPr w:rsidR="00DD365E" w:rsidSect="00DC0299">
      <w:pgSz w:w="11909" w:h="16848"/>
      <w:pgMar w:top="1376" w:right="1166" w:bottom="562" w:left="44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E1CAD"/>
    <w:multiLevelType w:val="hybridMultilevel"/>
    <w:tmpl w:val="8116AB7E"/>
    <w:lvl w:ilvl="0" w:tplc="8178429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BB21E70">
      <w:start w:val="1"/>
      <w:numFmt w:val="lowerLetter"/>
      <w:lvlText w:val="%2)"/>
      <w:lvlJc w:val="left"/>
      <w:pPr>
        <w:ind w:left="52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C8EC4AE">
      <w:start w:val="1"/>
      <w:numFmt w:val="lowerRoman"/>
      <w:lvlText w:val="%3"/>
      <w:lvlJc w:val="left"/>
      <w:pPr>
        <w:ind w:left="13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B5C0FAA">
      <w:start w:val="1"/>
      <w:numFmt w:val="decimal"/>
      <w:lvlText w:val="%4"/>
      <w:lvlJc w:val="left"/>
      <w:pPr>
        <w:ind w:left="20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9F6F9A0">
      <w:start w:val="1"/>
      <w:numFmt w:val="lowerLetter"/>
      <w:lvlText w:val="%5"/>
      <w:lvlJc w:val="left"/>
      <w:pPr>
        <w:ind w:left="274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772C97C">
      <w:start w:val="1"/>
      <w:numFmt w:val="lowerRoman"/>
      <w:lvlText w:val="%6"/>
      <w:lvlJc w:val="left"/>
      <w:pPr>
        <w:ind w:left="346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1F4D588">
      <w:start w:val="1"/>
      <w:numFmt w:val="decimal"/>
      <w:lvlText w:val="%7"/>
      <w:lvlJc w:val="left"/>
      <w:pPr>
        <w:ind w:left="418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46F2341A">
      <w:start w:val="1"/>
      <w:numFmt w:val="lowerLetter"/>
      <w:lvlText w:val="%8"/>
      <w:lvlJc w:val="left"/>
      <w:pPr>
        <w:ind w:left="490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548AD30">
      <w:start w:val="1"/>
      <w:numFmt w:val="lowerRoman"/>
      <w:lvlText w:val="%9"/>
      <w:lvlJc w:val="left"/>
      <w:pPr>
        <w:ind w:left="562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0832AD6"/>
    <w:multiLevelType w:val="hybridMultilevel"/>
    <w:tmpl w:val="B6D0F460"/>
    <w:lvl w:ilvl="0" w:tplc="4CFE0A36">
      <w:start w:val="20"/>
      <w:numFmt w:val="decimal"/>
      <w:lvlText w:val="%1."/>
      <w:lvlJc w:val="left"/>
      <w:pPr>
        <w:ind w:left="7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B242C88">
      <w:start w:val="1"/>
      <w:numFmt w:val="lowerLetter"/>
      <w:lvlText w:val="%2)"/>
      <w:lvlJc w:val="left"/>
      <w:pPr>
        <w:ind w:left="61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A1E8E1C0">
      <w:start w:val="1"/>
      <w:numFmt w:val="lowerRoman"/>
      <w:lvlText w:val="%3"/>
      <w:lvlJc w:val="left"/>
      <w:pPr>
        <w:ind w:left="13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E6C02E0">
      <w:start w:val="1"/>
      <w:numFmt w:val="decimal"/>
      <w:lvlText w:val="%4"/>
      <w:lvlJc w:val="left"/>
      <w:pPr>
        <w:ind w:left="20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D8C0824">
      <w:start w:val="1"/>
      <w:numFmt w:val="lowerLetter"/>
      <w:lvlText w:val="%5"/>
      <w:lvlJc w:val="left"/>
      <w:pPr>
        <w:ind w:left="277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49ABC5C">
      <w:start w:val="1"/>
      <w:numFmt w:val="lowerRoman"/>
      <w:lvlText w:val="%6"/>
      <w:lvlJc w:val="left"/>
      <w:pPr>
        <w:ind w:left="349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FF230FC">
      <w:start w:val="1"/>
      <w:numFmt w:val="decimal"/>
      <w:lvlText w:val="%7"/>
      <w:lvlJc w:val="left"/>
      <w:pPr>
        <w:ind w:left="421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4FCE51C">
      <w:start w:val="1"/>
      <w:numFmt w:val="lowerLetter"/>
      <w:lvlText w:val="%8"/>
      <w:lvlJc w:val="left"/>
      <w:pPr>
        <w:ind w:left="493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62A3618">
      <w:start w:val="1"/>
      <w:numFmt w:val="lowerRoman"/>
      <w:lvlText w:val="%9"/>
      <w:lvlJc w:val="left"/>
      <w:pPr>
        <w:ind w:left="56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1714098C"/>
    <w:multiLevelType w:val="hybridMultilevel"/>
    <w:tmpl w:val="E334F780"/>
    <w:lvl w:ilvl="0" w:tplc="712039A8">
      <w:start w:val="37"/>
      <w:numFmt w:val="decimal"/>
      <w:lvlText w:val="%1."/>
      <w:lvlJc w:val="left"/>
      <w:pPr>
        <w:ind w:left="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F4C3DDA">
      <w:start w:val="1"/>
      <w:numFmt w:val="lowerLetter"/>
      <w:lvlText w:val="%2"/>
      <w:lvlJc w:val="left"/>
      <w:pPr>
        <w:ind w:left="10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8DE7FF8">
      <w:start w:val="1"/>
      <w:numFmt w:val="lowerRoman"/>
      <w:lvlText w:val="%3"/>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48EC68">
      <w:start w:val="1"/>
      <w:numFmt w:val="decimal"/>
      <w:lvlText w:val="%4"/>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D4849F0">
      <w:start w:val="1"/>
      <w:numFmt w:val="lowerLetter"/>
      <w:lvlText w:val="%5"/>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7AEF54">
      <w:start w:val="1"/>
      <w:numFmt w:val="lowerRoman"/>
      <w:lvlText w:val="%6"/>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321E3C">
      <w:start w:val="1"/>
      <w:numFmt w:val="decimal"/>
      <w:lvlText w:val="%7"/>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72C20E4">
      <w:start w:val="1"/>
      <w:numFmt w:val="lowerLetter"/>
      <w:lvlText w:val="%8"/>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7649152">
      <w:start w:val="1"/>
      <w:numFmt w:val="lowerRoman"/>
      <w:lvlText w:val="%9"/>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9C41ECD"/>
    <w:multiLevelType w:val="hybridMultilevel"/>
    <w:tmpl w:val="DC22B710"/>
    <w:lvl w:ilvl="0" w:tplc="31FA9FA8">
      <w:start w:val="1"/>
      <w:numFmt w:val="decimal"/>
      <w:lvlText w:val="%1."/>
      <w:lvlJc w:val="left"/>
      <w:pPr>
        <w:ind w:left="720" w:hanging="360"/>
      </w:pPr>
    </w:lvl>
    <w:lvl w:ilvl="1" w:tplc="9F76E756">
      <w:start w:val="1"/>
      <w:numFmt w:val="decimal"/>
      <w:lvlText w:val="%2)"/>
      <w:lvlJc w:val="left"/>
      <w:pPr>
        <w:ind w:left="1094" w:hanging="360"/>
      </w:pPr>
    </w:lvl>
    <w:lvl w:ilvl="2" w:tplc="7F7ACB38">
      <w:start w:val="40"/>
      <w:numFmt w:val="decimal"/>
      <w:lvlText w:val="%3"/>
      <w:lvlJc w:val="left"/>
      <w:pPr>
        <w:ind w:left="2340" w:hanging="360"/>
      </w:pPr>
      <w:rPr>
        <w:rFonts w:hint="default"/>
      </w:rPr>
    </w:lvl>
    <w:lvl w:ilvl="3" w:tplc="B08A4D56" w:tentative="1">
      <w:start w:val="1"/>
      <w:numFmt w:val="decimal"/>
      <w:lvlText w:val="%4."/>
      <w:lvlJc w:val="left"/>
      <w:pPr>
        <w:ind w:left="2880" w:hanging="360"/>
      </w:pPr>
    </w:lvl>
    <w:lvl w:ilvl="4" w:tplc="6818D2B0" w:tentative="1">
      <w:start w:val="1"/>
      <w:numFmt w:val="lowerLetter"/>
      <w:lvlText w:val="%5."/>
      <w:lvlJc w:val="left"/>
      <w:pPr>
        <w:ind w:left="3600" w:hanging="360"/>
      </w:pPr>
    </w:lvl>
    <w:lvl w:ilvl="5" w:tplc="35B01ADC" w:tentative="1">
      <w:start w:val="1"/>
      <w:numFmt w:val="lowerRoman"/>
      <w:lvlText w:val="%6."/>
      <w:lvlJc w:val="right"/>
      <w:pPr>
        <w:ind w:left="4320" w:hanging="180"/>
      </w:pPr>
    </w:lvl>
    <w:lvl w:ilvl="6" w:tplc="A9A6DDAA" w:tentative="1">
      <w:start w:val="1"/>
      <w:numFmt w:val="decimal"/>
      <w:lvlText w:val="%7."/>
      <w:lvlJc w:val="left"/>
      <w:pPr>
        <w:ind w:left="5040" w:hanging="360"/>
      </w:pPr>
    </w:lvl>
    <w:lvl w:ilvl="7" w:tplc="86E0A196" w:tentative="1">
      <w:start w:val="1"/>
      <w:numFmt w:val="lowerLetter"/>
      <w:lvlText w:val="%8."/>
      <w:lvlJc w:val="left"/>
      <w:pPr>
        <w:ind w:left="5760" w:hanging="360"/>
      </w:pPr>
    </w:lvl>
    <w:lvl w:ilvl="8" w:tplc="823A8040" w:tentative="1">
      <w:start w:val="1"/>
      <w:numFmt w:val="lowerRoman"/>
      <w:lvlText w:val="%9."/>
      <w:lvlJc w:val="right"/>
      <w:pPr>
        <w:ind w:left="6480" w:hanging="180"/>
      </w:pPr>
    </w:lvl>
  </w:abstractNum>
  <w:abstractNum w:abstractNumId="4" w15:restartNumberingAfterBreak="0">
    <w:nsid w:val="2BA92C0C"/>
    <w:multiLevelType w:val="hybridMultilevel"/>
    <w:tmpl w:val="58089F74"/>
    <w:lvl w:ilvl="0" w:tplc="881AF8E2">
      <w:start w:val="1"/>
      <w:numFmt w:val="lowerLetter"/>
      <w:lvlText w:val="%1)"/>
      <w:lvlJc w:val="left"/>
      <w:pPr>
        <w:ind w:left="720" w:hanging="360"/>
      </w:pPr>
    </w:lvl>
    <w:lvl w:ilvl="1" w:tplc="95F8CEAA">
      <w:start w:val="1"/>
      <w:numFmt w:val="lowerLetter"/>
      <w:lvlText w:val="%2)"/>
      <w:lvlJc w:val="left"/>
      <w:pPr>
        <w:ind w:left="1440" w:hanging="360"/>
      </w:pPr>
    </w:lvl>
    <w:lvl w:ilvl="2" w:tplc="F6B62EF6" w:tentative="1">
      <w:start w:val="1"/>
      <w:numFmt w:val="lowerRoman"/>
      <w:lvlText w:val="%3."/>
      <w:lvlJc w:val="right"/>
      <w:pPr>
        <w:ind w:left="2160" w:hanging="180"/>
      </w:pPr>
    </w:lvl>
    <w:lvl w:ilvl="3" w:tplc="E2B829D2" w:tentative="1">
      <w:start w:val="1"/>
      <w:numFmt w:val="decimal"/>
      <w:lvlText w:val="%4."/>
      <w:lvlJc w:val="left"/>
      <w:pPr>
        <w:ind w:left="2880" w:hanging="360"/>
      </w:pPr>
    </w:lvl>
    <w:lvl w:ilvl="4" w:tplc="D4B60974" w:tentative="1">
      <w:start w:val="1"/>
      <w:numFmt w:val="lowerLetter"/>
      <w:lvlText w:val="%5."/>
      <w:lvlJc w:val="left"/>
      <w:pPr>
        <w:ind w:left="3600" w:hanging="360"/>
      </w:pPr>
    </w:lvl>
    <w:lvl w:ilvl="5" w:tplc="01FA363E" w:tentative="1">
      <w:start w:val="1"/>
      <w:numFmt w:val="lowerRoman"/>
      <w:lvlText w:val="%6."/>
      <w:lvlJc w:val="right"/>
      <w:pPr>
        <w:ind w:left="4320" w:hanging="180"/>
      </w:pPr>
    </w:lvl>
    <w:lvl w:ilvl="6" w:tplc="5712DB9A" w:tentative="1">
      <w:start w:val="1"/>
      <w:numFmt w:val="decimal"/>
      <w:lvlText w:val="%7."/>
      <w:lvlJc w:val="left"/>
      <w:pPr>
        <w:ind w:left="5040" w:hanging="360"/>
      </w:pPr>
    </w:lvl>
    <w:lvl w:ilvl="7" w:tplc="1B3E7C1E" w:tentative="1">
      <w:start w:val="1"/>
      <w:numFmt w:val="lowerLetter"/>
      <w:lvlText w:val="%8."/>
      <w:lvlJc w:val="left"/>
      <w:pPr>
        <w:ind w:left="5760" w:hanging="360"/>
      </w:pPr>
    </w:lvl>
    <w:lvl w:ilvl="8" w:tplc="EC76F4B8" w:tentative="1">
      <w:start w:val="1"/>
      <w:numFmt w:val="lowerRoman"/>
      <w:lvlText w:val="%9."/>
      <w:lvlJc w:val="right"/>
      <w:pPr>
        <w:ind w:left="6480" w:hanging="180"/>
      </w:pPr>
    </w:lvl>
  </w:abstractNum>
  <w:abstractNum w:abstractNumId="5" w15:restartNumberingAfterBreak="0">
    <w:nsid w:val="2D137D82"/>
    <w:multiLevelType w:val="hybridMultilevel"/>
    <w:tmpl w:val="6BE0F5A0"/>
    <w:lvl w:ilvl="0" w:tplc="AC62C430">
      <w:start w:val="2"/>
      <w:numFmt w:val="decimal"/>
      <w:lvlText w:val="%1."/>
      <w:lvlJc w:val="left"/>
      <w:pPr>
        <w:ind w:left="72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3189AAE">
      <w:start w:val="1"/>
      <w:numFmt w:val="lowerLetter"/>
      <w:lvlText w:val="%2"/>
      <w:lvlJc w:val="left"/>
      <w:pPr>
        <w:ind w:left="1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8340AFD0">
      <w:start w:val="1"/>
      <w:numFmt w:val="lowerRoman"/>
      <w:lvlText w:val="%3"/>
      <w:lvlJc w:val="left"/>
      <w:pPr>
        <w:ind w:left="21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0C05AAE">
      <w:start w:val="1"/>
      <w:numFmt w:val="decimal"/>
      <w:lvlText w:val="%4"/>
      <w:lvlJc w:val="left"/>
      <w:pPr>
        <w:ind w:left="28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2E7D80">
      <w:start w:val="1"/>
      <w:numFmt w:val="lowerLetter"/>
      <w:lvlText w:val="%5"/>
      <w:lvlJc w:val="left"/>
      <w:pPr>
        <w:ind w:left="3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382A6EE">
      <w:start w:val="1"/>
      <w:numFmt w:val="lowerRoman"/>
      <w:lvlText w:val="%6"/>
      <w:lvlJc w:val="left"/>
      <w:pPr>
        <w:ind w:left="4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7A27E90">
      <w:start w:val="1"/>
      <w:numFmt w:val="decimal"/>
      <w:lvlText w:val="%7"/>
      <w:lvlJc w:val="left"/>
      <w:pPr>
        <w:ind w:left="5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9CA7458">
      <w:start w:val="1"/>
      <w:numFmt w:val="lowerLetter"/>
      <w:lvlText w:val="%8"/>
      <w:lvlJc w:val="left"/>
      <w:pPr>
        <w:ind w:left="5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0DCB1D2">
      <w:start w:val="1"/>
      <w:numFmt w:val="lowerRoman"/>
      <w:lvlText w:val="%9"/>
      <w:lvlJc w:val="left"/>
      <w:pPr>
        <w:ind w:left="64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D81E07"/>
    <w:multiLevelType w:val="hybridMultilevel"/>
    <w:tmpl w:val="4156DA4A"/>
    <w:lvl w:ilvl="0" w:tplc="F3849684">
      <w:start w:val="1"/>
      <w:numFmt w:val="decimal"/>
      <w:lvlText w:val="%1."/>
      <w:lvlJc w:val="left"/>
      <w:pPr>
        <w:ind w:left="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6CE772">
      <w:start w:val="1"/>
      <w:numFmt w:val="bullet"/>
      <w:lvlText w:val="-"/>
      <w:lvlJc w:val="left"/>
      <w:pPr>
        <w:ind w:left="4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76254DE">
      <w:start w:val="1"/>
      <w:numFmt w:val="bullet"/>
      <w:lvlText w:val="▪"/>
      <w:lvlJc w:val="left"/>
      <w:pPr>
        <w:ind w:left="13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B6C5A68">
      <w:start w:val="1"/>
      <w:numFmt w:val="bullet"/>
      <w:lvlText w:val="•"/>
      <w:lvlJc w:val="left"/>
      <w:pPr>
        <w:ind w:left="20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8DEFDE8">
      <w:start w:val="1"/>
      <w:numFmt w:val="bullet"/>
      <w:lvlText w:val="o"/>
      <w:lvlJc w:val="left"/>
      <w:pPr>
        <w:ind w:left="27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66E5D04">
      <w:start w:val="1"/>
      <w:numFmt w:val="bullet"/>
      <w:lvlText w:val="▪"/>
      <w:lvlJc w:val="left"/>
      <w:pPr>
        <w:ind w:left="35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E24F2F8">
      <w:start w:val="1"/>
      <w:numFmt w:val="bullet"/>
      <w:lvlText w:val="•"/>
      <w:lvlJc w:val="left"/>
      <w:pPr>
        <w:ind w:left="42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7804D42">
      <w:start w:val="1"/>
      <w:numFmt w:val="bullet"/>
      <w:lvlText w:val="o"/>
      <w:lvlJc w:val="left"/>
      <w:pPr>
        <w:ind w:left="49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C68EE6A">
      <w:start w:val="1"/>
      <w:numFmt w:val="bullet"/>
      <w:lvlText w:val="▪"/>
      <w:lvlJc w:val="left"/>
      <w:pPr>
        <w:ind w:left="56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332C5FC4"/>
    <w:multiLevelType w:val="hybridMultilevel"/>
    <w:tmpl w:val="579095C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335A3A4E"/>
    <w:multiLevelType w:val="hybridMultilevel"/>
    <w:tmpl w:val="DA6AA500"/>
    <w:lvl w:ilvl="0" w:tplc="85A80A0E">
      <w:start w:val="1"/>
      <w:numFmt w:val="decimal"/>
      <w:lvlText w:val="%1."/>
      <w:lvlJc w:val="left"/>
      <w:pPr>
        <w:ind w:left="367" w:hanging="360"/>
      </w:pPr>
      <w:rPr>
        <w:rFonts w:hint="default"/>
        <w:u w:val="none"/>
      </w:rPr>
    </w:lvl>
    <w:lvl w:ilvl="1" w:tplc="24F8AA02" w:tentative="1">
      <w:start w:val="1"/>
      <w:numFmt w:val="lowerLetter"/>
      <w:lvlText w:val="%2."/>
      <w:lvlJc w:val="left"/>
      <w:pPr>
        <w:ind w:left="1087" w:hanging="360"/>
      </w:pPr>
    </w:lvl>
    <w:lvl w:ilvl="2" w:tplc="885CAF78" w:tentative="1">
      <w:start w:val="1"/>
      <w:numFmt w:val="lowerRoman"/>
      <w:lvlText w:val="%3."/>
      <w:lvlJc w:val="right"/>
      <w:pPr>
        <w:ind w:left="1807" w:hanging="180"/>
      </w:pPr>
    </w:lvl>
    <w:lvl w:ilvl="3" w:tplc="40A8C08A" w:tentative="1">
      <w:start w:val="1"/>
      <w:numFmt w:val="decimal"/>
      <w:lvlText w:val="%4."/>
      <w:lvlJc w:val="left"/>
      <w:pPr>
        <w:ind w:left="2527" w:hanging="360"/>
      </w:pPr>
    </w:lvl>
    <w:lvl w:ilvl="4" w:tplc="1422B4EA" w:tentative="1">
      <w:start w:val="1"/>
      <w:numFmt w:val="lowerLetter"/>
      <w:lvlText w:val="%5."/>
      <w:lvlJc w:val="left"/>
      <w:pPr>
        <w:ind w:left="3247" w:hanging="360"/>
      </w:pPr>
    </w:lvl>
    <w:lvl w:ilvl="5" w:tplc="FA40FCB8" w:tentative="1">
      <w:start w:val="1"/>
      <w:numFmt w:val="lowerRoman"/>
      <w:lvlText w:val="%6."/>
      <w:lvlJc w:val="right"/>
      <w:pPr>
        <w:ind w:left="3967" w:hanging="180"/>
      </w:pPr>
    </w:lvl>
    <w:lvl w:ilvl="6" w:tplc="CC3A5478" w:tentative="1">
      <w:start w:val="1"/>
      <w:numFmt w:val="decimal"/>
      <w:lvlText w:val="%7."/>
      <w:lvlJc w:val="left"/>
      <w:pPr>
        <w:ind w:left="4687" w:hanging="360"/>
      </w:pPr>
    </w:lvl>
    <w:lvl w:ilvl="7" w:tplc="187EDDEA" w:tentative="1">
      <w:start w:val="1"/>
      <w:numFmt w:val="lowerLetter"/>
      <w:lvlText w:val="%8."/>
      <w:lvlJc w:val="left"/>
      <w:pPr>
        <w:ind w:left="5407" w:hanging="360"/>
      </w:pPr>
    </w:lvl>
    <w:lvl w:ilvl="8" w:tplc="020CF118" w:tentative="1">
      <w:start w:val="1"/>
      <w:numFmt w:val="lowerRoman"/>
      <w:lvlText w:val="%9."/>
      <w:lvlJc w:val="right"/>
      <w:pPr>
        <w:ind w:left="6127" w:hanging="180"/>
      </w:pPr>
    </w:lvl>
  </w:abstractNum>
  <w:abstractNum w:abstractNumId="9" w15:restartNumberingAfterBreak="0">
    <w:nsid w:val="38B23530"/>
    <w:multiLevelType w:val="hybridMultilevel"/>
    <w:tmpl w:val="15A6E184"/>
    <w:lvl w:ilvl="0" w:tplc="220800E2">
      <w:start w:val="32"/>
      <w:numFmt w:val="decimal"/>
      <w:lvlText w:val="%1."/>
      <w:lvlJc w:val="left"/>
      <w:pPr>
        <w:ind w:left="142"/>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70FAAA00">
      <w:start w:val="1"/>
      <w:numFmt w:val="lowerLetter"/>
      <w:lvlText w:val="%2"/>
      <w:lvlJc w:val="left"/>
      <w:pPr>
        <w:ind w:left="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C8274">
      <w:start w:val="1"/>
      <w:numFmt w:val="lowerRoman"/>
      <w:lvlText w:val="%3"/>
      <w:lvlJc w:val="left"/>
      <w:pPr>
        <w:ind w:left="1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E6ABA0">
      <w:start w:val="1"/>
      <w:numFmt w:val="decimal"/>
      <w:lvlText w:val="%4"/>
      <w:lvlJc w:val="left"/>
      <w:pPr>
        <w:ind w:left="2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C72A0">
      <w:start w:val="1"/>
      <w:numFmt w:val="lowerLetter"/>
      <w:lvlText w:val="%5"/>
      <w:lvlJc w:val="left"/>
      <w:pPr>
        <w:ind w:left="2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64A96E">
      <w:start w:val="1"/>
      <w:numFmt w:val="lowerRoman"/>
      <w:lvlText w:val="%6"/>
      <w:lvlJc w:val="left"/>
      <w:pPr>
        <w:ind w:left="3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F016CC">
      <w:start w:val="1"/>
      <w:numFmt w:val="decimal"/>
      <w:lvlText w:val="%7"/>
      <w:lvlJc w:val="left"/>
      <w:pPr>
        <w:ind w:left="4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0825DA">
      <w:start w:val="1"/>
      <w:numFmt w:val="lowerLetter"/>
      <w:lvlText w:val="%8"/>
      <w:lvlJc w:val="left"/>
      <w:pPr>
        <w:ind w:left="5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120F20">
      <w:start w:val="1"/>
      <w:numFmt w:val="lowerRoman"/>
      <w:lvlText w:val="%9"/>
      <w:lvlJc w:val="left"/>
      <w:pPr>
        <w:ind w:left="5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D0E0274"/>
    <w:multiLevelType w:val="hybridMultilevel"/>
    <w:tmpl w:val="B7363EF4"/>
    <w:lvl w:ilvl="0" w:tplc="8DEE54E0">
      <w:start w:val="12"/>
      <w:numFmt w:val="decimal"/>
      <w:lvlText w:val="%1."/>
      <w:lvlJc w:val="left"/>
      <w:pPr>
        <w:ind w:left="7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77C2BD8">
      <w:start w:val="1"/>
      <w:numFmt w:val="bullet"/>
      <w:lvlText w:val="-"/>
      <w:lvlJc w:val="left"/>
      <w:pPr>
        <w:ind w:left="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EFE74FE">
      <w:start w:val="1"/>
      <w:numFmt w:val="bullet"/>
      <w:lvlText w:val="▪"/>
      <w:lvlJc w:val="left"/>
      <w:pPr>
        <w:ind w:left="12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722261C">
      <w:start w:val="1"/>
      <w:numFmt w:val="bullet"/>
      <w:lvlText w:val="•"/>
      <w:lvlJc w:val="left"/>
      <w:pPr>
        <w:ind w:left="20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95C2840">
      <w:start w:val="1"/>
      <w:numFmt w:val="bullet"/>
      <w:lvlText w:val="o"/>
      <w:lvlJc w:val="left"/>
      <w:pPr>
        <w:ind w:left="27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E786980">
      <w:start w:val="1"/>
      <w:numFmt w:val="bullet"/>
      <w:lvlText w:val="▪"/>
      <w:lvlJc w:val="left"/>
      <w:pPr>
        <w:ind w:left="34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78CF1C6">
      <w:start w:val="1"/>
      <w:numFmt w:val="bullet"/>
      <w:lvlText w:val="•"/>
      <w:lvlJc w:val="left"/>
      <w:pPr>
        <w:ind w:left="41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BF40773A">
      <w:start w:val="1"/>
      <w:numFmt w:val="bullet"/>
      <w:lvlText w:val="o"/>
      <w:lvlJc w:val="left"/>
      <w:pPr>
        <w:ind w:left="48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B9E3306">
      <w:start w:val="1"/>
      <w:numFmt w:val="bullet"/>
      <w:lvlText w:val="▪"/>
      <w:lvlJc w:val="left"/>
      <w:pPr>
        <w:ind w:left="56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44EA19AF"/>
    <w:multiLevelType w:val="multilevel"/>
    <w:tmpl w:val="3A8C968A"/>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714615"/>
    <w:multiLevelType w:val="hybridMultilevel"/>
    <w:tmpl w:val="B4A831C2"/>
    <w:lvl w:ilvl="0" w:tplc="7110F922">
      <w:start w:val="1"/>
      <w:numFmt w:val="lowerLetter"/>
      <w:lvlText w:val="%1)"/>
      <w:lvlJc w:val="left"/>
      <w:pPr>
        <w:ind w:left="7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F18F890">
      <w:start w:val="1"/>
      <w:numFmt w:val="lowerLetter"/>
      <w:lvlText w:val="%2"/>
      <w:lvlJc w:val="left"/>
      <w:pPr>
        <w:ind w:left="1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5E28436">
      <w:start w:val="1"/>
      <w:numFmt w:val="lowerRoman"/>
      <w:lvlText w:val="%3"/>
      <w:lvlJc w:val="left"/>
      <w:pPr>
        <w:ind w:left="2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67CB2D8">
      <w:start w:val="1"/>
      <w:numFmt w:val="decimal"/>
      <w:lvlText w:val="%4"/>
      <w:lvlJc w:val="left"/>
      <w:pPr>
        <w:ind w:left="2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682BF96">
      <w:start w:val="1"/>
      <w:numFmt w:val="lowerLetter"/>
      <w:lvlText w:val="%5"/>
      <w:lvlJc w:val="left"/>
      <w:pPr>
        <w:ind w:left="3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F1A325C">
      <w:start w:val="1"/>
      <w:numFmt w:val="lowerRoman"/>
      <w:lvlText w:val="%6"/>
      <w:lvlJc w:val="left"/>
      <w:pPr>
        <w:ind w:left="4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67E7EEC">
      <w:start w:val="1"/>
      <w:numFmt w:val="decimal"/>
      <w:lvlText w:val="%7"/>
      <w:lvlJc w:val="left"/>
      <w:pPr>
        <w:ind w:left="49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2402156">
      <w:start w:val="1"/>
      <w:numFmt w:val="lowerLetter"/>
      <w:lvlText w:val="%8"/>
      <w:lvlJc w:val="left"/>
      <w:pPr>
        <w:ind w:left="57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2B868AA">
      <w:start w:val="1"/>
      <w:numFmt w:val="lowerRoman"/>
      <w:lvlText w:val="%9"/>
      <w:lvlJc w:val="left"/>
      <w:pPr>
        <w:ind w:left="64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4AB2480F"/>
    <w:multiLevelType w:val="hybridMultilevel"/>
    <w:tmpl w:val="33E406B8"/>
    <w:lvl w:ilvl="0" w:tplc="436032CA">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EE2EE84E">
      <w:start w:val="1"/>
      <w:numFmt w:val="lowerLetter"/>
      <w:lvlText w:val="%2"/>
      <w:lvlJc w:val="left"/>
      <w:pPr>
        <w:ind w:left="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EF6DAFC">
      <w:start w:val="1"/>
      <w:numFmt w:val="upperLetter"/>
      <w:lvlRestart w:val="0"/>
      <w:lvlText w:val="%3."/>
      <w:lvlJc w:val="left"/>
      <w:pPr>
        <w:ind w:left="3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1748F38">
      <w:start w:val="1"/>
      <w:numFmt w:val="decimal"/>
      <w:lvlText w:val="%4"/>
      <w:lvlJc w:val="left"/>
      <w:pPr>
        <w:ind w:left="14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412402A">
      <w:start w:val="1"/>
      <w:numFmt w:val="lowerLetter"/>
      <w:lvlText w:val="%5"/>
      <w:lvlJc w:val="left"/>
      <w:pPr>
        <w:ind w:left="21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9B6C938">
      <w:start w:val="1"/>
      <w:numFmt w:val="lowerRoman"/>
      <w:lvlText w:val="%6"/>
      <w:lvlJc w:val="left"/>
      <w:pPr>
        <w:ind w:left="28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4F2B964">
      <w:start w:val="1"/>
      <w:numFmt w:val="decimal"/>
      <w:lvlText w:val="%7"/>
      <w:lvlJc w:val="left"/>
      <w:pPr>
        <w:ind w:left="35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CD62E284">
      <w:start w:val="1"/>
      <w:numFmt w:val="lowerLetter"/>
      <w:lvlText w:val="%8"/>
      <w:lvlJc w:val="left"/>
      <w:pPr>
        <w:ind w:left="43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74EF1F0">
      <w:start w:val="1"/>
      <w:numFmt w:val="lowerRoman"/>
      <w:lvlText w:val="%9"/>
      <w:lvlJc w:val="left"/>
      <w:pPr>
        <w:ind w:left="50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4" w15:restartNumberingAfterBreak="0">
    <w:nsid w:val="4B0412A4"/>
    <w:multiLevelType w:val="hybridMultilevel"/>
    <w:tmpl w:val="1010A144"/>
    <w:lvl w:ilvl="0" w:tplc="460E0706">
      <w:start w:val="41"/>
      <w:numFmt w:val="decimal"/>
      <w:lvlText w:val="%1."/>
      <w:lvlJc w:val="left"/>
      <w:pPr>
        <w:ind w:left="2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5B46F94">
      <w:start w:val="1"/>
      <w:numFmt w:val="lowerLetter"/>
      <w:lvlText w:val="%2"/>
      <w:lvlJc w:val="left"/>
      <w:pPr>
        <w:ind w:left="1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18F5EE">
      <w:start w:val="1"/>
      <w:numFmt w:val="lowerRoman"/>
      <w:lvlText w:val="%3"/>
      <w:lvlJc w:val="left"/>
      <w:pPr>
        <w:ind w:left="1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654F266">
      <w:start w:val="1"/>
      <w:numFmt w:val="decimal"/>
      <w:lvlText w:val="%4"/>
      <w:lvlJc w:val="left"/>
      <w:pPr>
        <w:ind w:left="2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0607D0C">
      <w:start w:val="1"/>
      <w:numFmt w:val="lowerLetter"/>
      <w:lvlText w:val="%5"/>
      <w:lvlJc w:val="left"/>
      <w:pPr>
        <w:ind w:left="3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BAEDDE">
      <w:start w:val="1"/>
      <w:numFmt w:val="lowerRoman"/>
      <w:lvlText w:val="%6"/>
      <w:lvlJc w:val="left"/>
      <w:pPr>
        <w:ind w:left="3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C96C4E8">
      <w:start w:val="1"/>
      <w:numFmt w:val="decimal"/>
      <w:lvlText w:val="%7"/>
      <w:lvlJc w:val="left"/>
      <w:pPr>
        <w:ind w:left="4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70BFEC">
      <w:start w:val="1"/>
      <w:numFmt w:val="lowerLetter"/>
      <w:lvlText w:val="%8"/>
      <w:lvlJc w:val="left"/>
      <w:pPr>
        <w:ind w:left="5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742D92">
      <w:start w:val="1"/>
      <w:numFmt w:val="lowerRoman"/>
      <w:lvlText w:val="%9"/>
      <w:lvlJc w:val="left"/>
      <w:pPr>
        <w:ind w:left="6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4F3203D0"/>
    <w:multiLevelType w:val="hybridMultilevel"/>
    <w:tmpl w:val="2B024090"/>
    <w:lvl w:ilvl="0" w:tplc="FA680944">
      <w:start w:val="1"/>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2889096">
      <w:start w:val="1"/>
      <w:numFmt w:val="lowerLetter"/>
      <w:lvlText w:val="%2"/>
      <w:lvlJc w:val="left"/>
      <w:pPr>
        <w:ind w:left="5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60A2ADB6">
      <w:start w:val="1"/>
      <w:numFmt w:val="decimal"/>
      <w:lvlText w:val="%3)"/>
      <w:lvlJc w:val="left"/>
      <w:pPr>
        <w:ind w:left="1094" w:hanging="360"/>
      </w:pPr>
    </w:lvl>
    <w:lvl w:ilvl="3" w:tplc="BF84D2D2">
      <w:start w:val="1"/>
      <w:numFmt w:val="decimal"/>
      <w:lvlText w:val="%4"/>
      <w:lvlJc w:val="left"/>
      <w:pPr>
        <w:ind w:left="14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17A4E62">
      <w:start w:val="1"/>
      <w:numFmt w:val="lowerLetter"/>
      <w:lvlText w:val="%5"/>
      <w:lvlJc w:val="left"/>
      <w:pPr>
        <w:ind w:left="215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AA81E96">
      <w:start w:val="1"/>
      <w:numFmt w:val="lowerRoman"/>
      <w:lvlText w:val="%6"/>
      <w:lvlJc w:val="left"/>
      <w:pPr>
        <w:ind w:left="287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3BCBFDC">
      <w:start w:val="1"/>
      <w:numFmt w:val="decimal"/>
      <w:lvlText w:val="%7"/>
      <w:lvlJc w:val="left"/>
      <w:pPr>
        <w:ind w:left="359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0943E0E">
      <w:start w:val="1"/>
      <w:numFmt w:val="lowerLetter"/>
      <w:lvlText w:val="%8"/>
      <w:lvlJc w:val="left"/>
      <w:pPr>
        <w:ind w:left="431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6087872">
      <w:start w:val="1"/>
      <w:numFmt w:val="lowerRoman"/>
      <w:lvlText w:val="%9"/>
      <w:lvlJc w:val="left"/>
      <w:pPr>
        <w:ind w:left="50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15:restartNumberingAfterBreak="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287B70"/>
    <w:multiLevelType w:val="hybridMultilevel"/>
    <w:tmpl w:val="78C46340"/>
    <w:lvl w:ilvl="0" w:tplc="EF948E88">
      <w:start w:val="1"/>
      <w:numFmt w:val="bullet"/>
      <w:lvlText w:val="-"/>
      <w:lvlJc w:val="left"/>
      <w:pPr>
        <w:ind w:left="40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D76CD0E">
      <w:start w:val="1"/>
      <w:numFmt w:val="bullet"/>
      <w:lvlText w:val="o"/>
      <w:lvlJc w:val="left"/>
      <w:pPr>
        <w:ind w:left="13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1DC17C0">
      <w:start w:val="1"/>
      <w:numFmt w:val="bullet"/>
      <w:lvlText w:val="▪"/>
      <w:lvlJc w:val="left"/>
      <w:pPr>
        <w:ind w:left="20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8F4AB09E">
      <w:start w:val="1"/>
      <w:numFmt w:val="bullet"/>
      <w:lvlText w:val="•"/>
      <w:lvlJc w:val="left"/>
      <w:pPr>
        <w:ind w:left="27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C30ECD0">
      <w:start w:val="1"/>
      <w:numFmt w:val="bullet"/>
      <w:lvlText w:val="o"/>
      <w:lvlJc w:val="left"/>
      <w:pPr>
        <w:ind w:left="347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AC8640D2">
      <w:start w:val="1"/>
      <w:numFmt w:val="bullet"/>
      <w:lvlText w:val="▪"/>
      <w:lvlJc w:val="left"/>
      <w:pPr>
        <w:ind w:left="419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0465344">
      <w:start w:val="1"/>
      <w:numFmt w:val="bullet"/>
      <w:lvlText w:val="•"/>
      <w:lvlJc w:val="left"/>
      <w:pPr>
        <w:ind w:left="491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81E5BB6">
      <w:start w:val="1"/>
      <w:numFmt w:val="bullet"/>
      <w:lvlText w:val="o"/>
      <w:lvlJc w:val="left"/>
      <w:pPr>
        <w:ind w:left="563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95A3AF6">
      <w:start w:val="1"/>
      <w:numFmt w:val="bullet"/>
      <w:lvlText w:val="▪"/>
      <w:lvlJc w:val="left"/>
      <w:pPr>
        <w:ind w:left="635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8" w15:restartNumberingAfterBreak="0">
    <w:nsid w:val="5CDE098C"/>
    <w:multiLevelType w:val="hybridMultilevel"/>
    <w:tmpl w:val="D7EE67DA"/>
    <w:lvl w:ilvl="0" w:tplc="B456DD5C">
      <w:start w:val="1"/>
      <w:numFmt w:val="lowerLetter"/>
      <w:lvlText w:val="%1)"/>
      <w:lvlJc w:val="left"/>
      <w:pPr>
        <w:ind w:left="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84B676">
      <w:start w:val="1"/>
      <w:numFmt w:val="lowerLetter"/>
      <w:lvlText w:val="%2"/>
      <w:lvlJc w:val="left"/>
      <w:pPr>
        <w:ind w:left="1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1AC0A2">
      <w:start w:val="1"/>
      <w:numFmt w:val="lowerRoman"/>
      <w:lvlText w:val="%3"/>
      <w:lvlJc w:val="left"/>
      <w:pPr>
        <w:ind w:left="2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C181B9E">
      <w:start w:val="1"/>
      <w:numFmt w:val="decimal"/>
      <w:lvlText w:val="%4"/>
      <w:lvlJc w:val="left"/>
      <w:pPr>
        <w:ind w:left="2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CC92B0">
      <w:start w:val="1"/>
      <w:numFmt w:val="lowerLetter"/>
      <w:lvlText w:val="%5"/>
      <w:lvlJc w:val="left"/>
      <w:pPr>
        <w:ind w:left="3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0AA458">
      <w:start w:val="1"/>
      <w:numFmt w:val="lowerRoman"/>
      <w:lvlText w:val="%6"/>
      <w:lvlJc w:val="left"/>
      <w:pPr>
        <w:ind w:left="4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400ADE">
      <w:start w:val="1"/>
      <w:numFmt w:val="decimal"/>
      <w:lvlText w:val="%7"/>
      <w:lvlJc w:val="left"/>
      <w:pPr>
        <w:ind w:left="4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C0B698">
      <w:start w:val="1"/>
      <w:numFmt w:val="lowerLetter"/>
      <w:lvlText w:val="%8"/>
      <w:lvlJc w:val="left"/>
      <w:pPr>
        <w:ind w:left="5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C484B5A">
      <w:start w:val="1"/>
      <w:numFmt w:val="lowerRoman"/>
      <w:lvlText w:val="%9"/>
      <w:lvlJc w:val="left"/>
      <w:pPr>
        <w:ind w:left="6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0" w15:restartNumberingAfterBreak="0">
    <w:nsid w:val="713F604A"/>
    <w:multiLevelType w:val="hybridMultilevel"/>
    <w:tmpl w:val="C3204444"/>
    <w:lvl w:ilvl="0" w:tplc="F6C8DC6C">
      <w:start w:val="2"/>
      <w:numFmt w:val="decimal"/>
      <w:lvlText w:val="%1."/>
      <w:lvlJc w:val="left"/>
      <w:pPr>
        <w:ind w:left="682" w:hanging="360"/>
      </w:pPr>
      <w:rPr>
        <w:rFonts w:hint="default"/>
        <w:i w:val="0"/>
        <w:iCs/>
        <w:color w:val="auto"/>
      </w:rPr>
    </w:lvl>
    <w:lvl w:ilvl="1" w:tplc="BFBE911A" w:tentative="1">
      <w:start w:val="1"/>
      <w:numFmt w:val="lowerLetter"/>
      <w:lvlText w:val="%2."/>
      <w:lvlJc w:val="left"/>
      <w:pPr>
        <w:ind w:left="1235" w:hanging="360"/>
      </w:pPr>
    </w:lvl>
    <w:lvl w:ilvl="2" w:tplc="14904BDC" w:tentative="1">
      <w:start w:val="1"/>
      <w:numFmt w:val="lowerRoman"/>
      <w:lvlText w:val="%3."/>
      <w:lvlJc w:val="right"/>
      <w:pPr>
        <w:ind w:left="1955" w:hanging="180"/>
      </w:pPr>
    </w:lvl>
    <w:lvl w:ilvl="3" w:tplc="8D54605E" w:tentative="1">
      <w:start w:val="1"/>
      <w:numFmt w:val="decimal"/>
      <w:lvlText w:val="%4."/>
      <w:lvlJc w:val="left"/>
      <w:pPr>
        <w:ind w:left="2675" w:hanging="360"/>
      </w:pPr>
    </w:lvl>
    <w:lvl w:ilvl="4" w:tplc="4F3633B8" w:tentative="1">
      <w:start w:val="1"/>
      <w:numFmt w:val="lowerLetter"/>
      <w:lvlText w:val="%5."/>
      <w:lvlJc w:val="left"/>
      <w:pPr>
        <w:ind w:left="3395" w:hanging="360"/>
      </w:pPr>
    </w:lvl>
    <w:lvl w:ilvl="5" w:tplc="640205F0" w:tentative="1">
      <w:start w:val="1"/>
      <w:numFmt w:val="lowerRoman"/>
      <w:lvlText w:val="%6."/>
      <w:lvlJc w:val="right"/>
      <w:pPr>
        <w:ind w:left="4115" w:hanging="180"/>
      </w:pPr>
    </w:lvl>
    <w:lvl w:ilvl="6" w:tplc="2A2E797A" w:tentative="1">
      <w:start w:val="1"/>
      <w:numFmt w:val="decimal"/>
      <w:lvlText w:val="%7."/>
      <w:lvlJc w:val="left"/>
      <w:pPr>
        <w:ind w:left="4835" w:hanging="360"/>
      </w:pPr>
    </w:lvl>
    <w:lvl w:ilvl="7" w:tplc="E2C09DC0" w:tentative="1">
      <w:start w:val="1"/>
      <w:numFmt w:val="lowerLetter"/>
      <w:lvlText w:val="%8."/>
      <w:lvlJc w:val="left"/>
      <w:pPr>
        <w:ind w:left="5555" w:hanging="360"/>
      </w:pPr>
    </w:lvl>
    <w:lvl w:ilvl="8" w:tplc="349A78E6" w:tentative="1">
      <w:start w:val="1"/>
      <w:numFmt w:val="lowerRoman"/>
      <w:lvlText w:val="%9."/>
      <w:lvlJc w:val="right"/>
      <w:pPr>
        <w:ind w:left="6275" w:hanging="180"/>
      </w:pPr>
    </w:lvl>
  </w:abstractNum>
  <w:abstractNum w:abstractNumId="21" w15:restartNumberingAfterBreak="0">
    <w:nsid w:val="761A0E4B"/>
    <w:multiLevelType w:val="hybridMultilevel"/>
    <w:tmpl w:val="A08C865E"/>
    <w:lvl w:ilvl="0" w:tplc="0415000F">
      <w:start w:val="1"/>
      <w:numFmt w:val="decimal"/>
      <w:lvlText w:val="%1."/>
      <w:lvlJc w:val="left"/>
      <w:pPr>
        <w:ind w:left="1094" w:hanging="360"/>
      </w:pPr>
    </w:lvl>
    <w:lvl w:ilvl="1" w:tplc="9002FF84" w:tentative="1">
      <w:start w:val="1"/>
      <w:numFmt w:val="lowerLetter"/>
      <w:lvlText w:val="%2."/>
      <w:lvlJc w:val="left"/>
      <w:pPr>
        <w:ind w:left="1814" w:hanging="360"/>
      </w:pPr>
    </w:lvl>
    <w:lvl w:ilvl="2" w:tplc="F8EE8402" w:tentative="1">
      <w:start w:val="1"/>
      <w:numFmt w:val="lowerRoman"/>
      <w:lvlText w:val="%3."/>
      <w:lvlJc w:val="right"/>
      <w:pPr>
        <w:ind w:left="2534" w:hanging="180"/>
      </w:pPr>
    </w:lvl>
    <w:lvl w:ilvl="3" w:tplc="E86E5B46">
      <w:start w:val="1"/>
      <w:numFmt w:val="decimal"/>
      <w:lvlText w:val="%4."/>
      <w:lvlJc w:val="left"/>
      <w:pPr>
        <w:ind w:left="3254" w:hanging="360"/>
      </w:pPr>
    </w:lvl>
    <w:lvl w:ilvl="4" w:tplc="FA6224D0" w:tentative="1">
      <w:start w:val="1"/>
      <w:numFmt w:val="lowerLetter"/>
      <w:lvlText w:val="%5."/>
      <w:lvlJc w:val="left"/>
      <w:pPr>
        <w:ind w:left="3974" w:hanging="360"/>
      </w:pPr>
    </w:lvl>
    <w:lvl w:ilvl="5" w:tplc="9D626902" w:tentative="1">
      <w:start w:val="1"/>
      <w:numFmt w:val="lowerRoman"/>
      <w:lvlText w:val="%6."/>
      <w:lvlJc w:val="right"/>
      <w:pPr>
        <w:ind w:left="4694" w:hanging="180"/>
      </w:pPr>
    </w:lvl>
    <w:lvl w:ilvl="6" w:tplc="ECF87A3A" w:tentative="1">
      <w:start w:val="1"/>
      <w:numFmt w:val="decimal"/>
      <w:lvlText w:val="%7."/>
      <w:lvlJc w:val="left"/>
      <w:pPr>
        <w:ind w:left="5414" w:hanging="360"/>
      </w:pPr>
    </w:lvl>
    <w:lvl w:ilvl="7" w:tplc="9462EB64" w:tentative="1">
      <w:start w:val="1"/>
      <w:numFmt w:val="lowerLetter"/>
      <w:lvlText w:val="%8."/>
      <w:lvlJc w:val="left"/>
      <w:pPr>
        <w:ind w:left="6134" w:hanging="360"/>
      </w:pPr>
    </w:lvl>
    <w:lvl w:ilvl="8" w:tplc="0F3A92E4" w:tentative="1">
      <w:start w:val="1"/>
      <w:numFmt w:val="lowerRoman"/>
      <w:lvlText w:val="%9."/>
      <w:lvlJc w:val="right"/>
      <w:pPr>
        <w:ind w:left="6854" w:hanging="180"/>
      </w:pPr>
    </w:lvl>
  </w:abstractNum>
  <w:num w:numId="1">
    <w:abstractNumId w:val="5"/>
  </w:num>
  <w:num w:numId="2">
    <w:abstractNumId w:val="6"/>
  </w:num>
  <w:num w:numId="3">
    <w:abstractNumId w:val="0"/>
  </w:num>
  <w:num w:numId="4">
    <w:abstractNumId w:val="10"/>
  </w:num>
  <w:num w:numId="5">
    <w:abstractNumId w:val="18"/>
  </w:num>
  <w:num w:numId="6">
    <w:abstractNumId w:val="1"/>
  </w:num>
  <w:num w:numId="7">
    <w:abstractNumId w:val="17"/>
  </w:num>
  <w:num w:numId="8">
    <w:abstractNumId w:val="9"/>
  </w:num>
  <w:num w:numId="9">
    <w:abstractNumId w:val="13"/>
  </w:num>
  <w:num w:numId="10">
    <w:abstractNumId w:val="2"/>
  </w:num>
  <w:num w:numId="11">
    <w:abstractNumId w:val="14"/>
  </w:num>
  <w:num w:numId="12">
    <w:abstractNumId w:val="12"/>
  </w:num>
  <w:num w:numId="13">
    <w:abstractNumId w:val="19"/>
  </w:num>
  <w:num w:numId="14">
    <w:abstractNumId w:val="16"/>
  </w:num>
  <w:num w:numId="15">
    <w:abstractNumId w:val="21"/>
  </w:num>
  <w:num w:numId="16">
    <w:abstractNumId w:val="20"/>
  </w:num>
  <w:num w:numId="17">
    <w:abstractNumId w:val="8"/>
  </w:num>
  <w:num w:numId="18">
    <w:abstractNumId w:val="4"/>
  </w:num>
  <w:num w:numId="19">
    <w:abstractNumId w:val="3"/>
  </w:num>
  <w:num w:numId="20">
    <w:abstractNumId w:val="15"/>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425"/>
    <w:rsid w:val="000A4713"/>
    <w:rsid w:val="00193EAF"/>
    <w:rsid w:val="002864C5"/>
    <w:rsid w:val="00291CB5"/>
    <w:rsid w:val="002A4583"/>
    <w:rsid w:val="002D48AD"/>
    <w:rsid w:val="00301658"/>
    <w:rsid w:val="00322E91"/>
    <w:rsid w:val="003475E5"/>
    <w:rsid w:val="003F7E1A"/>
    <w:rsid w:val="006C5680"/>
    <w:rsid w:val="00792639"/>
    <w:rsid w:val="007D1A0D"/>
    <w:rsid w:val="008C0A58"/>
    <w:rsid w:val="009534DA"/>
    <w:rsid w:val="00A454BE"/>
    <w:rsid w:val="00B7202B"/>
    <w:rsid w:val="00BA0D35"/>
    <w:rsid w:val="00BA45F0"/>
    <w:rsid w:val="00C00544"/>
    <w:rsid w:val="00D309B2"/>
    <w:rsid w:val="00D75249"/>
    <w:rsid w:val="00DC0299"/>
    <w:rsid w:val="00DD365E"/>
    <w:rsid w:val="00DF5A99"/>
    <w:rsid w:val="00E74B39"/>
    <w:rsid w:val="00EA0425"/>
    <w:rsid w:val="00ED4FC0"/>
    <w:rsid w:val="00FE28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D6BF3"/>
  <w15:docId w15:val="{98058F34-1BB2-411D-A79D-63031A12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21" w:line="228" w:lineRule="auto"/>
      <w:ind w:left="10" w:hanging="3"/>
      <w:jc w:val="both"/>
    </w:pPr>
    <w:rPr>
      <w:rFonts w:ascii="Times New Roman" w:eastAsia="Times New Roman" w:hAnsi="Times New Roman" w:cs="Times New Roman"/>
      <w:color w:val="000000"/>
      <w:sz w:val="26"/>
    </w:rPr>
  </w:style>
  <w:style w:type="paragraph" w:styleId="Nagwek1">
    <w:name w:val="heading 1"/>
    <w:next w:val="Normalny"/>
    <w:link w:val="Nagwek1Znak"/>
    <w:uiPriority w:val="9"/>
    <w:unhideWhenUsed/>
    <w:qFormat/>
    <w:pPr>
      <w:keepNext/>
      <w:keepLines/>
      <w:spacing w:after="140"/>
      <w:ind w:right="101"/>
      <w:jc w:val="center"/>
      <w:outlineLvl w:val="0"/>
    </w:pPr>
    <w:rPr>
      <w:rFonts w:ascii="Times New Roman" w:eastAsia="Times New Roman" w:hAnsi="Times New Roman" w:cs="Times New Roman"/>
      <w:color w:val="000000"/>
      <w:sz w:val="38"/>
    </w:rPr>
  </w:style>
  <w:style w:type="paragraph" w:styleId="Nagwek2">
    <w:name w:val="heading 2"/>
    <w:next w:val="Normalny"/>
    <w:link w:val="Nagwek2Znak"/>
    <w:uiPriority w:val="9"/>
    <w:unhideWhenUsed/>
    <w:qFormat/>
    <w:pPr>
      <w:keepNext/>
      <w:keepLines/>
      <w:spacing w:after="0"/>
      <w:ind w:left="3650"/>
      <w:jc w:val="center"/>
      <w:outlineLvl w:val="1"/>
    </w:pPr>
    <w:rPr>
      <w:rFonts w:ascii="Times New Roman" w:eastAsia="Times New Roman" w:hAnsi="Times New Roman" w:cs="Times New Roman"/>
      <w:color w:val="000000"/>
      <w:sz w:val="3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Pr>
      <w:rFonts w:ascii="Times New Roman" w:eastAsia="Times New Roman" w:hAnsi="Times New Roman" w:cs="Times New Roman"/>
      <w:color w:val="000000"/>
      <w:sz w:val="30"/>
    </w:rPr>
  </w:style>
  <w:style w:type="character" w:customStyle="1" w:styleId="Nagwek1Znak">
    <w:name w:val="Nagłówek 1 Znak"/>
    <w:link w:val="Nagwek1"/>
    <w:uiPriority w:val="9"/>
    <w:rPr>
      <w:rFonts w:ascii="Times New Roman" w:eastAsia="Times New Roman" w:hAnsi="Times New Roman" w:cs="Times New Roman"/>
      <w:color w:val="000000"/>
      <w:sz w:val="38"/>
    </w:rPr>
  </w:style>
  <w:style w:type="paragraph" w:styleId="Tekstdymka">
    <w:name w:val="Balloon Text"/>
    <w:basedOn w:val="Normalny"/>
    <w:link w:val="TekstdymkaZnak"/>
    <w:uiPriority w:val="99"/>
    <w:semiHidden/>
    <w:unhideWhenUsed/>
    <w:rsid w:val="00BA45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45F0"/>
    <w:rPr>
      <w:rFonts w:ascii="Segoe UI" w:eastAsia="Times New Roman" w:hAnsi="Segoe UI" w:cs="Segoe UI"/>
      <w:color w:val="000000"/>
      <w:sz w:val="18"/>
      <w:szCs w:val="18"/>
    </w:rPr>
  </w:style>
  <w:style w:type="character" w:customStyle="1" w:styleId="infotele">
    <w:name w:val="infotele"/>
    <w:basedOn w:val="Domylnaczcionkaakapitu"/>
    <w:rsid w:val="00DC0299"/>
  </w:style>
  <w:style w:type="character" w:customStyle="1" w:styleId="normaltextrun">
    <w:name w:val="normaltextrun"/>
    <w:basedOn w:val="Domylnaczcionkaakapitu"/>
    <w:rsid w:val="00DC0299"/>
  </w:style>
  <w:style w:type="character" w:customStyle="1" w:styleId="contextualspellingandgrammarerror">
    <w:name w:val="contextualspellingandgrammarerror"/>
    <w:basedOn w:val="Domylnaczcionkaakapitu"/>
    <w:rsid w:val="00DC0299"/>
  </w:style>
  <w:style w:type="paragraph" w:styleId="Akapitzlist">
    <w:name w:val="List Paragraph"/>
    <w:basedOn w:val="Normalny"/>
    <w:uiPriority w:val="34"/>
    <w:qFormat/>
    <w:rsid w:val="00DD365E"/>
    <w:pPr>
      <w:spacing w:after="160" w:line="259" w:lineRule="auto"/>
      <w:ind w:left="720" w:firstLine="0"/>
      <w:contextualSpacing/>
      <w:jc w:val="left"/>
    </w:pPr>
    <w:rPr>
      <w:rFonts w:asciiTheme="minorHAnsi" w:eastAsiaTheme="minorHAnsi" w:hAnsiTheme="minorHAnsi" w:cstheme="minorBidi"/>
      <w:color w:val="auto"/>
      <w:kern w:val="2"/>
      <w:sz w:val="22"/>
      <w:lang w:eastAsia="en-US"/>
      <w14:ligatures w14:val="standardContextual"/>
    </w:rPr>
  </w:style>
  <w:style w:type="paragraph" w:styleId="NormalnyWeb">
    <w:name w:val="Normal (Web)"/>
    <w:basedOn w:val="Normalny"/>
    <w:uiPriority w:val="99"/>
    <w:unhideWhenUsed/>
    <w:rsid w:val="00792639"/>
    <w:pPr>
      <w:spacing w:before="100" w:beforeAutospacing="1" w:after="100" w:afterAutospacing="1" w:line="240" w:lineRule="auto"/>
      <w:ind w:left="0" w:firstLine="0"/>
      <w:jc w:val="left"/>
    </w:pPr>
    <w:rPr>
      <w:rFonts w:eastAsiaTheme="minorHAnsi"/>
      <w:sz w:val="24"/>
      <w:szCs w:val="24"/>
    </w:rPr>
  </w:style>
  <w:style w:type="character" w:styleId="Hipercze">
    <w:name w:val="Hyperlink"/>
    <w:basedOn w:val="Domylnaczcionkaakapitu"/>
    <w:uiPriority w:val="99"/>
    <w:unhideWhenUsed/>
    <w:rsid w:val="007926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comp-net.pl" TargetMode="External"/><Relationship Id="rId4" Type="http://schemas.openxmlformats.org/officeDocument/2006/relationships/settings" Target="settings.xml"/><Relationship Id="rId9" Type="http://schemas.openxmlformats.org/officeDocument/2006/relationships/hyperlink" Target="mailto:rybnik@katowice.las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07CA4-D016-4654-A241-84F40281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2194</Words>
  <Characters>13168</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Kamiński</dc:creator>
  <cp:keywords/>
  <cp:lastModifiedBy>Grzegorz Kamiński</cp:lastModifiedBy>
  <cp:revision>32</cp:revision>
  <cp:lastPrinted>2025-01-29T11:48:00Z</cp:lastPrinted>
  <dcterms:created xsi:type="dcterms:W3CDTF">2024-11-20T12:29:00Z</dcterms:created>
  <dcterms:modified xsi:type="dcterms:W3CDTF">2025-01-29T11:48:00Z</dcterms:modified>
</cp:coreProperties>
</file>